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620" w:lineRule="exact"/>
        <w:jc w:val="center"/>
        <w:outlineLvl w:val="9"/>
        <w:rPr>
          <w:rFonts w:eastAsia="方正小标宋简体"/>
          <w:b w:val="0"/>
        </w:rPr>
      </w:pPr>
    </w:p>
    <w:p>
      <w:pPr>
        <w:jc w:val="center"/>
        <w:rPr>
          <w:rFonts w:hint="eastAsia" w:eastAsia="方正小标宋简体"/>
          <w:b w:val="0"/>
          <w:lang w:eastAsia="zh-CN"/>
        </w:rPr>
      </w:pPr>
      <w:r>
        <w:drawing>
          <wp:anchor distT="0" distB="0" distL="114935" distR="114935" simplePos="0" relativeHeight="251660288" behindDoc="0" locked="0" layoutInCell="1" allowOverlap="1">
            <wp:simplePos x="0" y="0"/>
            <wp:positionH relativeFrom="column">
              <wp:posOffset>1655445</wp:posOffset>
            </wp:positionH>
            <wp:positionV relativeFrom="paragraph">
              <wp:posOffset>149860</wp:posOffset>
            </wp:positionV>
            <wp:extent cx="2934970" cy="635000"/>
            <wp:effectExtent l="0" t="0" r="17780" b="12700"/>
            <wp:wrapNone/>
            <wp:docPr id="8" name="图片 1" descr="logo-农产品电商运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logo-农产品电商运营"/>
                    <pic:cNvPicPr>
                      <a:picLocks noChangeAspect="1"/>
                    </pic:cNvPicPr>
                  </pic:nvPicPr>
                  <pic:blipFill>
                    <a:blip r:embed="rId10"/>
                    <a:stretch>
                      <a:fillRect/>
                    </a:stretch>
                  </pic:blipFill>
                  <pic:spPr>
                    <a:xfrm>
                      <a:off x="0" y="0"/>
                      <a:ext cx="2934970" cy="635000"/>
                    </a:xfrm>
                    <a:prstGeom prst="rect">
                      <a:avLst/>
                    </a:prstGeom>
                    <a:effectLst/>
                  </pic:spPr>
                </pic:pic>
              </a:graphicData>
            </a:graphic>
          </wp:anchor>
        </w:drawing>
      </w:r>
    </w:p>
    <w:p>
      <w:pPr>
        <w:pStyle w:val="2"/>
        <w:rPr>
          <w:rFonts w:eastAsia="方正小标宋简体"/>
          <w:b w:val="0"/>
        </w:rPr>
      </w:pPr>
    </w:p>
    <w:p>
      <w:pPr>
        <w:spacing w:before="0" w:after="0" w:line="620" w:lineRule="exact"/>
        <w:jc w:val="both"/>
        <w:outlineLvl w:val="9"/>
        <w:rPr>
          <w:rFonts w:ascii="方正小标宋简体" w:eastAsia="方正小标宋简体"/>
          <w:b w:val="0"/>
        </w:rPr>
      </w:pPr>
    </w:p>
    <w:p/>
    <w:p>
      <w:pPr>
        <w:pStyle w:val="2"/>
      </w:pPr>
    </w:p>
    <w:p>
      <w:pPr>
        <w:pStyle w:val="2"/>
      </w:pPr>
    </w:p>
    <w:p>
      <w:pPr>
        <w:pStyle w:val="2"/>
      </w:pPr>
    </w:p>
    <w:p>
      <w:pPr>
        <w:pStyle w:val="2"/>
      </w:pPr>
    </w:p>
    <w:p>
      <w:pPr>
        <w:pStyle w:val="2"/>
      </w:pPr>
    </w:p>
    <w:p>
      <w:pPr>
        <w:pStyle w:val="2"/>
      </w:pPr>
    </w:p>
    <w:p>
      <w:pPr>
        <w:pStyle w:val="2"/>
      </w:pPr>
    </w:p>
    <w:p>
      <w:pPr>
        <w:spacing w:before="0" w:after="0" w:line="600" w:lineRule="auto"/>
        <w:jc w:val="center"/>
        <w:outlineLvl w:val="9"/>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lang w:val="en-US" w:eastAsia="zh-CN"/>
        </w:rPr>
        <w:t>农产品电商运营</w:t>
      </w:r>
      <w:r>
        <w:rPr>
          <w:rFonts w:hint="eastAsia" w:ascii="华文中宋" w:hAnsi="华文中宋" w:eastAsia="华文中宋" w:cs="华文中宋"/>
          <w:b/>
          <w:bCs/>
          <w:sz w:val="48"/>
          <w:szCs w:val="48"/>
        </w:rPr>
        <w:t>职业技能等级证书</w:t>
      </w:r>
    </w:p>
    <w:p>
      <w:pPr>
        <w:spacing w:before="0" w:after="0" w:line="600" w:lineRule="auto"/>
        <w:jc w:val="center"/>
        <w:outlineLvl w:val="9"/>
        <w:rPr>
          <w:rFonts w:hint="eastAsia" w:ascii="华文中宋" w:hAnsi="华文中宋" w:eastAsia="华文中宋" w:cs="华文中宋"/>
          <w:b/>
          <w:bCs/>
          <w:sz w:val="48"/>
          <w:szCs w:val="48"/>
        </w:rPr>
      </w:pPr>
      <w:r>
        <w:rPr>
          <w:rFonts w:hint="eastAsia" w:ascii="华文中宋" w:hAnsi="华文中宋" w:eastAsia="华文中宋" w:cs="华文中宋"/>
          <w:b/>
          <w:bCs/>
          <w:sz w:val="48"/>
          <w:szCs w:val="48"/>
        </w:rPr>
        <w:t>试点</w:t>
      </w:r>
      <w:r>
        <w:rPr>
          <w:rFonts w:hint="eastAsia" w:ascii="华文中宋" w:hAnsi="华文中宋" w:eastAsia="华文中宋" w:cs="华文中宋"/>
          <w:b/>
          <w:bCs/>
          <w:sz w:val="48"/>
          <w:szCs w:val="48"/>
          <w:lang w:val="en-US" w:eastAsia="zh-CN"/>
        </w:rPr>
        <w:t>申报</w:t>
      </w:r>
      <w:r>
        <w:rPr>
          <w:rFonts w:hint="eastAsia" w:ascii="华文中宋" w:hAnsi="华文中宋" w:eastAsia="华文中宋" w:cs="华文中宋"/>
          <w:b/>
          <w:bCs/>
          <w:sz w:val="48"/>
          <w:szCs w:val="48"/>
        </w:rPr>
        <w:t>指南暨试点院校工作实施方案</w:t>
      </w:r>
    </w:p>
    <w:p/>
    <w:p>
      <w:pPr>
        <w:rPr>
          <w:rFonts w:hint="eastAsia" w:ascii="Times New Roman" w:hAnsi="Times New Roman" w:eastAsia="黑体" w:cs="Times New Roman"/>
          <w:sz w:val="32"/>
          <w:szCs w:val="32"/>
        </w:rPr>
      </w:pPr>
    </w:p>
    <w:p>
      <w:pPr>
        <w:rPr>
          <w:rFonts w:hint="eastAsia" w:ascii="Times New Roman" w:hAnsi="Times New Roman" w:eastAsia="黑体" w:cs="Times New Roman"/>
          <w:sz w:val="32"/>
          <w:szCs w:val="32"/>
        </w:rPr>
      </w:pPr>
    </w:p>
    <w:p>
      <w:pPr>
        <w:rPr>
          <w:rFonts w:hint="eastAsia" w:ascii="Times New Roman" w:hAnsi="Times New Roman" w:eastAsia="黑体" w:cs="Times New Roman"/>
          <w:sz w:val="32"/>
          <w:szCs w:val="32"/>
        </w:rPr>
      </w:pPr>
    </w:p>
    <w:p>
      <w:pPr>
        <w:pStyle w:val="2"/>
        <w:rPr>
          <w:rFonts w:hint="eastAsia" w:ascii="Times New Roman" w:hAnsi="Times New Roman" w:eastAsia="黑体" w:cs="Times New Roman"/>
          <w:sz w:val="32"/>
          <w:szCs w:val="32"/>
        </w:rPr>
      </w:pPr>
    </w:p>
    <w:p>
      <w:pPr>
        <w:pStyle w:val="2"/>
        <w:ind w:left="0" w:leftChars="0" w:firstLine="0" w:firstLineChars="0"/>
        <w:rPr>
          <w:rFonts w:hint="eastAsia" w:ascii="Times New Roman" w:hAnsi="Times New Roman" w:eastAsia="黑体" w:cs="Times New Roman"/>
          <w:sz w:val="32"/>
          <w:szCs w:val="32"/>
        </w:rPr>
      </w:pPr>
    </w:p>
    <w:p>
      <w:pPr>
        <w:rPr>
          <w:rFonts w:hint="eastAsia" w:ascii="Times New Roman" w:hAnsi="Times New Roman" w:eastAsia="黑体" w:cs="Times New Roman"/>
          <w:sz w:val="32"/>
          <w:szCs w:val="32"/>
        </w:rPr>
      </w:pPr>
    </w:p>
    <w:p>
      <w:pPr>
        <w:jc w:val="center"/>
        <w:rPr>
          <w:rFonts w:hint="eastAsia" w:ascii="华文中宋" w:hAnsi="华文中宋" w:eastAsia="华文中宋" w:cs="华文中宋"/>
          <w:sz w:val="36"/>
          <w:szCs w:val="36"/>
          <w:lang w:eastAsia="zh-CN"/>
        </w:rPr>
      </w:pPr>
      <w:r>
        <w:rPr>
          <w:rFonts w:hint="eastAsia" w:ascii="华文中宋" w:hAnsi="华文中宋" w:eastAsia="华文中宋" w:cs="华文中宋"/>
          <w:sz w:val="36"/>
          <w:szCs w:val="36"/>
          <w:lang w:val="en-US" w:eastAsia="zh-CN"/>
        </w:rPr>
        <w:t>农产品电商运营</w:t>
      </w:r>
      <w:r>
        <w:rPr>
          <w:rFonts w:hint="eastAsia" w:ascii="华文中宋" w:hAnsi="华文中宋" w:eastAsia="华文中宋" w:cs="华文中宋"/>
          <w:sz w:val="36"/>
          <w:szCs w:val="36"/>
          <w:lang w:eastAsia="zh-CN"/>
        </w:rPr>
        <w:t>职业技能等级证书培训评价组织</w:t>
      </w:r>
    </w:p>
    <w:p>
      <w:pPr>
        <w:jc w:val="center"/>
        <w:rPr>
          <w:rFonts w:hint="eastAsia" w:ascii="华文中宋" w:hAnsi="华文中宋" w:eastAsia="华文中宋" w:cs="华文中宋"/>
          <w:sz w:val="36"/>
          <w:szCs w:val="36"/>
          <w:lang w:eastAsia="zh-CN"/>
        </w:rPr>
      </w:pPr>
      <w:r>
        <w:rPr>
          <w:rFonts w:hint="eastAsia" w:ascii="华文中宋" w:hAnsi="华文中宋" w:eastAsia="华文中宋" w:cs="华文中宋"/>
          <w:sz w:val="36"/>
          <w:szCs w:val="36"/>
        </w:rPr>
        <w:t>北京博导前程信息技术股份有限公司</w:t>
      </w:r>
    </w:p>
    <w:p>
      <w:pPr>
        <w:widowControl/>
        <w:jc w:val="center"/>
        <w:rPr>
          <w:rFonts w:hint="eastAsia" w:ascii="华文中宋" w:hAnsi="华文中宋" w:eastAsia="华文中宋" w:cs="华文中宋"/>
          <w:sz w:val="36"/>
          <w:szCs w:val="36"/>
        </w:rPr>
      </w:pPr>
      <w:r>
        <w:rPr>
          <w:rFonts w:hint="eastAsia" w:ascii="华文中宋" w:hAnsi="华文中宋" w:eastAsia="华文中宋" w:cs="华文中宋"/>
          <w:sz w:val="36"/>
          <w:szCs w:val="36"/>
        </w:rPr>
        <w:t>20</w:t>
      </w:r>
      <w:r>
        <w:rPr>
          <w:rFonts w:hint="eastAsia" w:ascii="华文中宋" w:hAnsi="华文中宋" w:eastAsia="华文中宋" w:cs="华文中宋"/>
          <w:sz w:val="36"/>
          <w:szCs w:val="36"/>
          <w:lang w:val="en-US" w:eastAsia="zh-CN"/>
        </w:rPr>
        <w:t>22</w:t>
      </w:r>
      <w:r>
        <w:rPr>
          <w:rFonts w:hint="eastAsia" w:ascii="华文中宋" w:hAnsi="华文中宋" w:eastAsia="华文中宋" w:cs="华文中宋"/>
          <w:sz w:val="36"/>
          <w:szCs w:val="36"/>
        </w:rPr>
        <w:t>年</w:t>
      </w:r>
      <w:r>
        <w:rPr>
          <w:rFonts w:hint="eastAsia" w:ascii="华文中宋" w:hAnsi="华文中宋" w:eastAsia="华文中宋" w:cs="华文中宋"/>
          <w:sz w:val="36"/>
          <w:szCs w:val="36"/>
          <w:lang w:val="en-US" w:eastAsia="zh-CN"/>
        </w:rPr>
        <w:t>3</w:t>
      </w:r>
      <w:r>
        <w:rPr>
          <w:rFonts w:hint="eastAsia" w:ascii="华文中宋" w:hAnsi="华文中宋" w:eastAsia="华文中宋" w:cs="华文中宋"/>
          <w:sz w:val="36"/>
          <w:szCs w:val="36"/>
        </w:rPr>
        <w:t>月</w:t>
      </w:r>
    </w:p>
    <w:p>
      <w:pPr>
        <w:rPr>
          <w:rFonts w:hint="eastAsia" w:ascii="华文中宋" w:hAnsi="华文中宋" w:eastAsia="华文中宋" w:cs="华文中宋"/>
          <w:sz w:val="36"/>
          <w:szCs w:val="36"/>
        </w:rPr>
      </w:pPr>
      <w:r>
        <w:rPr>
          <w:rFonts w:hint="eastAsia" w:ascii="华文中宋" w:hAnsi="华文中宋" w:eastAsia="华文中宋" w:cs="华文中宋"/>
          <w:sz w:val="36"/>
          <w:szCs w:val="36"/>
        </w:rPr>
        <w:br w:type="page"/>
      </w:r>
    </w:p>
    <w:p>
      <w:pPr>
        <w:pStyle w:val="2"/>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center"/>
        <w:textAlignment w:val="auto"/>
        <w:rPr>
          <w:rFonts w:hint="eastAsia" w:ascii="黑体" w:hAnsi="黑体" w:eastAsia="黑体" w:cs="黑体"/>
          <w:b/>
          <w:bCs/>
          <w:sz w:val="36"/>
          <w:szCs w:val="36"/>
          <w:lang w:eastAsia="zh-CN"/>
        </w:rPr>
      </w:pPr>
    </w:p>
    <w:p>
      <w:pPr>
        <w:pStyle w:val="2"/>
        <w:keepNext w:val="0"/>
        <w:keepLines w:val="0"/>
        <w:pageBreakBefore w:val="0"/>
        <w:widowControl w:val="0"/>
        <w:kinsoku/>
        <w:wordWrap/>
        <w:overflowPunct/>
        <w:topLinePunct w:val="0"/>
        <w:autoSpaceDE/>
        <w:autoSpaceDN/>
        <w:bidi w:val="0"/>
        <w:adjustRightInd/>
        <w:snapToGrid/>
        <w:spacing w:after="313" w:afterLines="100"/>
        <w:ind w:left="0" w:leftChars="0" w:firstLine="0" w:firstLineChars="0"/>
        <w:jc w:val="center"/>
        <w:textAlignment w:val="auto"/>
        <w:rPr>
          <w:rFonts w:hint="eastAsia" w:ascii="黑体" w:hAnsi="黑体" w:eastAsia="黑体" w:cs="黑体"/>
          <w:b/>
          <w:bCs/>
          <w:sz w:val="36"/>
          <w:szCs w:val="36"/>
          <w:lang w:eastAsia="zh-CN"/>
        </w:rPr>
      </w:pPr>
      <w:r>
        <w:rPr>
          <w:rFonts w:hint="eastAsia" w:ascii="黑体" w:hAnsi="黑体" w:eastAsia="黑体" w:cs="黑体"/>
          <w:b/>
          <w:bCs/>
          <w:sz w:val="36"/>
          <w:szCs w:val="36"/>
          <w:lang w:eastAsia="zh-CN"/>
        </w:rPr>
        <w:t>编</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写</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说</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lang w:eastAsia="zh-CN"/>
        </w:rPr>
        <w:t>明</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为更好协助1+X农产品电商运营职业技能等级证书试点院校（含考点）申报及试点工作开展，北京博导前程信息技术股份有限公司特制订本工作方案，希望各试点院校能够参考本方案制定本校详细工作实施方案，做好1+X证书制度试点相关工作，方案共包含</w:t>
      </w:r>
      <w:r>
        <w:rPr>
          <w:rFonts w:hint="eastAsia" w:ascii="仿宋_GB2312" w:hAnsi="仿宋_GB2312" w:eastAsia="仿宋_GB2312" w:cs="仿宋_GB2312"/>
          <w:b/>
          <w:bCs/>
          <w:sz w:val="30"/>
          <w:szCs w:val="30"/>
          <w:highlight w:val="none"/>
          <w:lang w:val="en-US" w:eastAsia="zh-CN"/>
        </w:rPr>
        <w:t>证书介绍、证书标准解读、试点院校申报指南、试点院校工作实施方案</w:t>
      </w:r>
      <w:r>
        <w:rPr>
          <w:rFonts w:hint="eastAsia" w:ascii="仿宋_GB2312" w:hAnsi="仿宋_GB2312" w:eastAsia="仿宋_GB2312" w:cs="仿宋_GB2312"/>
          <w:sz w:val="30"/>
          <w:szCs w:val="30"/>
          <w:highlight w:val="none"/>
          <w:lang w:val="en-US" w:eastAsia="zh-CN"/>
        </w:rPr>
        <w:t>四大模块内容。其中前三个模块内容为相关院校申报试点（含考点）前需了解或需准备材料，第四模块内容为试点院校（拟申报院校）1+X证书制度试点工作实施方案。</w:t>
      </w:r>
    </w:p>
    <w:p>
      <w:pPr>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br w:type="page"/>
      </w:r>
    </w:p>
    <w:p>
      <w:pPr>
        <w:ind w:firstLine="602" w:firstLineChars="200"/>
        <w:jc w:val="left"/>
        <w:rPr>
          <w:rFonts w:hint="default" w:ascii="仿宋_GB2312" w:hAnsi="仿宋_GB2312" w:eastAsia="仿宋_GB2312" w:cs="仿宋_GB2312"/>
          <w:b/>
          <w:bCs/>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1+X证书试点相关工作网址：</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1、1+X证书制度国家教育部唯一指定网址：</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职业技能等级证书信息管理服务平台</w:t>
      </w:r>
      <w:r>
        <w:rPr>
          <w:rFonts w:hint="eastAsia" w:ascii="仿宋_GB2312" w:hAnsi="仿宋_GB2312" w:eastAsia="仿宋_GB2312" w:cs="仿宋_GB2312"/>
          <w:color w:val="auto"/>
          <w:sz w:val="30"/>
          <w:szCs w:val="30"/>
          <w:highlight w:val="none"/>
          <w:u w:val="none"/>
          <w:lang w:val="en-US" w:eastAsia="zh-CN"/>
        </w:rPr>
        <w:fldChar w:fldCharType="begin"/>
      </w:r>
      <w:r>
        <w:rPr>
          <w:rFonts w:hint="eastAsia" w:ascii="仿宋_GB2312" w:hAnsi="仿宋_GB2312" w:eastAsia="仿宋_GB2312" w:cs="仿宋_GB2312"/>
          <w:color w:val="auto"/>
          <w:sz w:val="30"/>
          <w:szCs w:val="30"/>
          <w:highlight w:val="none"/>
          <w:u w:val="none"/>
          <w:lang w:val="en-US" w:eastAsia="zh-CN"/>
        </w:rPr>
        <w:instrText xml:space="preserve"> HYPERLINK "https://vslc.ncb.edu.cn" </w:instrText>
      </w:r>
      <w:r>
        <w:rPr>
          <w:rFonts w:hint="eastAsia" w:ascii="仿宋_GB2312" w:hAnsi="仿宋_GB2312" w:eastAsia="仿宋_GB2312" w:cs="仿宋_GB2312"/>
          <w:color w:val="auto"/>
          <w:sz w:val="30"/>
          <w:szCs w:val="30"/>
          <w:highlight w:val="none"/>
          <w:u w:val="none"/>
          <w:lang w:val="en-US" w:eastAsia="zh-CN"/>
        </w:rPr>
        <w:fldChar w:fldCharType="separate"/>
      </w:r>
      <w:r>
        <w:rPr>
          <w:rStyle w:val="15"/>
          <w:rFonts w:hint="eastAsia" w:ascii="仿宋_GB2312" w:hAnsi="仿宋_GB2312" w:eastAsia="仿宋_GB2312" w:cs="仿宋_GB2312"/>
          <w:sz w:val="30"/>
          <w:szCs w:val="30"/>
          <w:highlight w:val="none"/>
          <w:lang w:val="en-US" w:eastAsia="zh-CN"/>
        </w:rPr>
        <w:t>https://vslc.ncb.edu.cn</w:t>
      </w:r>
      <w:r>
        <w:rPr>
          <w:rFonts w:hint="eastAsia" w:ascii="仿宋_GB2312" w:hAnsi="仿宋_GB2312" w:eastAsia="仿宋_GB2312" w:cs="仿宋_GB2312"/>
          <w:color w:val="auto"/>
          <w:sz w:val="30"/>
          <w:szCs w:val="30"/>
          <w:highlight w:val="none"/>
          <w:u w:val="none"/>
          <w:lang w:val="en-US" w:eastAsia="zh-CN"/>
        </w:rPr>
        <w:fldChar w:fldCharType="end"/>
      </w:r>
      <w:r>
        <w:rPr>
          <w:rFonts w:hint="eastAsia" w:ascii="仿宋_GB2312" w:hAnsi="仿宋_GB2312" w:eastAsia="仿宋_GB2312" w:cs="仿宋_GB2312"/>
          <w:sz w:val="30"/>
          <w:szCs w:val="30"/>
          <w:highlight w:val="none"/>
          <w:lang w:val="en-US" w:eastAsia="zh-CN"/>
        </w:rPr>
        <w:t>，国家1+X相关政策资讯、试点院校申报、业务平台，考试成绩及证书查询等。</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2、职业教育国家学分银行网址：</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职业教育国家学分银行信息管理平台</w:t>
      </w:r>
      <w:r>
        <w:rPr>
          <w:rFonts w:hint="eastAsia" w:ascii="仿宋_GB2312" w:hAnsi="仿宋_GB2312" w:eastAsia="仿宋_GB2312" w:cs="仿宋_GB2312"/>
          <w:color w:val="auto"/>
          <w:sz w:val="30"/>
          <w:szCs w:val="30"/>
          <w:highlight w:val="none"/>
          <w:u w:val="none"/>
          <w:lang w:val="en-US" w:eastAsia="zh-CN"/>
        </w:rPr>
        <w:fldChar w:fldCharType="begin"/>
      </w:r>
      <w:r>
        <w:rPr>
          <w:rFonts w:hint="eastAsia" w:ascii="仿宋_GB2312" w:hAnsi="仿宋_GB2312" w:eastAsia="仿宋_GB2312" w:cs="仿宋_GB2312"/>
          <w:color w:val="auto"/>
          <w:sz w:val="30"/>
          <w:szCs w:val="30"/>
          <w:highlight w:val="none"/>
          <w:u w:val="none"/>
          <w:lang w:val="en-US" w:eastAsia="zh-CN"/>
        </w:rPr>
        <w:instrText xml:space="preserve"> HYPERLINK "https://www.ncb.edu.cn" </w:instrText>
      </w:r>
      <w:r>
        <w:rPr>
          <w:rFonts w:hint="eastAsia" w:ascii="仿宋_GB2312" w:hAnsi="仿宋_GB2312" w:eastAsia="仿宋_GB2312" w:cs="仿宋_GB2312"/>
          <w:color w:val="auto"/>
          <w:sz w:val="30"/>
          <w:szCs w:val="30"/>
          <w:highlight w:val="none"/>
          <w:u w:val="none"/>
          <w:lang w:val="en-US" w:eastAsia="zh-CN"/>
        </w:rPr>
        <w:fldChar w:fldCharType="separate"/>
      </w:r>
      <w:r>
        <w:rPr>
          <w:rStyle w:val="15"/>
          <w:rFonts w:hint="eastAsia" w:ascii="仿宋_GB2312" w:hAnsi="仿宋_GB2312" w:eastAsia="仿宋_GB2312" w:cs="仿宋_GB2312"/>
          <w:sz w:val="30"/>
          <w:szCs w:val="30"/>
          <w:highlight w:val="none"/>
          <w:lang w:val="en-US" w:eastAsia="zh-CN"/>
        </w:rPr>
        <w:t>https://www.ncb.edu.cn</w:t>
      </w:r>
      <w:r>
        <w:rPr>
          <w:rFonts w:hint="eastAsia" w:ascii="仿宋_GB2312" w:hAnsi="仿宋_GB2312" w:eastAsia="仿宋_GB2312" w:cs="仿宋_GB2312"/>
          <w:color w:val="auto"/>
          <w:sz w:val="30"/>
          <w:szCs w:val="30"/>
          <w:highlight w:val="none"/>
          <w:u w:val="none"/>
          <w:lang w:val="en-US" w:eastAsia="zh-CN"/>
        </w:rPr>
        <w:fldChar w:fldCharType="end"/>
      </w:r>
      <w:r>
        <w:rPr>
          <w:rFonts w:hint="eastAsia" w:ascii="仿宋_GB2312" w:hAnsi="仿宋_GB2312" w:eastAsia="仿宋_GB2312" w:cs="仿宋_GB2312"/>
          <w:sz w:val="30"/>
          <w:szCs w:val="30"/>
          <w:highlight w:val="none"/>
          <w:lang w:val="en-US" w:eastAsia="zh-CN"/>
        </w:rPr>
        <w:t>，学习成果认定、积累和转化的业务办理，可实现1+X证书成果查询。</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3、博导股份1+X证书试点工作发布渠道：</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（1）职业技能等级证书信息管理服务平台-博导股份二级门户网站：</w:t>
      </w:r>
      <w:r>
        <w:rPr>
          <w:rFonts w:hint="eastAsia" w:ascii="仿宋_GB2312" w:hAnsi="仿宋_GB2312" w:eastAsia="仿宋_GB2312" w:cs="仿宋_GB2312"/>
          <w:color w:val="auto"/>
          <w:sz w:val="30"/>
          <w:szCs w:val="30"/>
          <w:highlight w:val="none"/>
          <w:u w:val="none"/>
          <w:lang w:val="en-US" w:eastAsia="zh-CN"/>
        </w:rPr>
        <w:fldChar w:fldCharType="begin"/>
      </w:r>
      <w:r>
        <w:rPr>
          <w:rFonts w:hint="eastAsia" w:ascii="仿宋_GB2312" w:hAnsi="仿宋_GB2312" w:eastAsia="仿宋_GB2312" w:cs="仿宋_GB2312"/>
          <w:color w:val="auto"/>
          <w:sz w:val="30"/>
          <w:szCs w:val="30"/>
          <w:highlight w:val="none"/>
          <w:u w:val="none"/>
          <w:lang w:val="en-US" w:eastAsia="zh-CN"/>
        </w:rPr>
        <w:instrText xml:space="preserve"> HYPERLINK "https://vslc.ncb.edu.cn/childIndex?orgCode=786873400" </w:instrText>
      </w:r>
      <w:r>
        <w:rPr>
          <w:rFonts w:hint="eastAsia" w:ascii="仿宋_GB2312" w:hAnsi="仿宋_GB2312" w:eastAsia="仿宋_GB2312" w:cs="仿宋_GB2312"/>
          <w:color w:val="auto"/>
          <w:sz w:val="30"/>
          <w:szCs w:val="30"/>
          <w:highlight w:val="none"/>
          <w:u w:val="none"/>
          <w:lang w:val="en-US" w:eastAsia="zh-CN"/>
        </w:rPr>
        <w:fldChar w:fldCharType="separate"/>
      </w:r>
      <w:r>
        <w:rPr>
          <w:rStyle w:val="15"/>
          <w:rFonts w:hint="eastAsia" w:ascii="仿宋_GB2312" w:hAnsi="仿宋_GB2312" w:eastAsia="仿宋_GB2312" w:cs="仿宋_GB2312"/>
          <w:sz w:val="30"/>
          <w:szCs w:val="30"/>
          <w:highlight w:val="none"/>
          <w:lang w:val="en-US" w:eastAsia="zh-CN"/>
        </w:rPr>
        <w:t>https://vslc.ncb.edu.cn/childIndex?orgCode=786873400</w:t>
      </w:r>
      <w:r>
        <w:rPr>
          <w:rFonts w:hint="eastAsia" w:ascii="仿宋_GB2312" w:hAnsi="仿宋_GB2312" w:eastAsia="仿宋_GB2312" w:cs="仿宋_GB2312"/>
          <w:color w:val="auto"/>
          <w:sz w:val="30"/>
          <w:szCs w:val="30"/>
          <w:highlight w:val="none"/>
          <w:u w:val="none"/>
          <w:lang w:val="en-US" w:eastAsia="zh-CN"/>
        </w:rPr>
        <w:fldChar w:fldCharType="end"/>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（2）博导股份1+X证书综合服务平台</w:t>
      </w:r>
      <w:r>
        <w:rPr>
          <w:rFonts w:hint="eastAsia" w:ascii="仿宋_GB2312" w:hAnsi="仿宋_GB2312" w:eastAsia="仿宋_GB2312" w:cs="仿宋_GB2312"/>
          <w:color w:val="auto"/>
          <w:sz w:val="30"/>
          <w:szCs w:val="30"/>
          <w:highlight w:val="none"/>
          <w:u w:val="none"/>
          <w:lang w:val="en-US" w:eastAsia="zh-CN"/>
        </w:rPr>
        <w:fldChar w:fldCharType="begin"/>
      </w:r>
      <w:r>
        <w:rPr>
          <w:rFonts w:hint="eastAsia" w:ascii="仿宋_GB2312" w:hAnsi="仿宋_GB2312" w:eastAsia="仿宋_GB2312" w:cs="仿宋_GB2312"/>
          <w:color w:val="auto"/>
          <w:sz w:val="30"/>
          <w:szCs w:val="30"/>
          <w:highlight w:val="none"/>
          <w:u w:val="none"/>
          <w:lang w:val="en-US" w:eastAsia="zh-CN"/>
        </w:rPr>
        <w:instrText xml:space="preserve"> HYPERLINK "http://x.ibodao.com" </w:instrText>
      </w:r>
      <w:r>
        <w:rPr>
          <w:rFonts w:hint="eastAsia" w:ascii="仿宋_GB2312" w:hAnsi="仿宋_GB2312" w:eastAsia="仿宋_GB2312" w:cs="仿宋_GB2312"/>
          <w:color w:val="auto"/>
          <w:sz w:val="30"/>
          <w:szCs w:val="30"/>
          <w:highlight w:val="none"/>
          <w:u w:val="none"/>
          <w:lang w:val="en-US" w:eastAsia="zh-CN"/>
        </w:rPr>
        <w:fldChar w:fldCharType="separate"/>
      </w:r>
      <w:r>
        <w:rPr>
          <w:rStyle w:val="15"/>
          <w:rFonts w:hint="eastAsia" w:ascii="仿宋_GB2312" w:hAnsi="仿宋_GB2312" w:eastAsia="仿宋_GB2312" w:cs="仿宋_GB2312"/>
          <w:sz w:val="30"/>
          <w:szCs w:val="30"/>
          <w:highlight w:val="none"/>
          <w:lang w:val="en-US" w:eastAsia="zh-CN"/>
        </w:rPr>
        <w:t>http://x.ibodao.com</w:t>
      </w:r>
      <w:r>
        <w:rPr>
          <w:rFonts w:hint="eastAsia" w:ascii="仿宋_GB2312" w:hAnsi="仿宋_GB2312" w:eastAsia="仿宋_GB2312" w:cs="仿宋_GB2312"/>
          <w:color w:val="auto"/>
          <w:sz w:val="30"/>
          <w:szCs w:val="30"/>
          <w:highlight w:val="none"/>
          <w:u w:val="none"/>
          <w:lang w:val="en-US" w:eastAsia="zh-CN"/>
        </w:rPr>
        <w:fldChar w:fldCharType="end"/>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（3）博导股份公众号（微信号bodaoqiancheng）</w:t>
      </w:r>
    </w:p>
    <w:p>
      <w:pPr>
        <w:ind w:firstLine="600" w:firstLineChars="2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（4）博导股份1+X证书相关微信/QQ交流群</w:t>
      </w:r>
    </w:p>
    <w:p>
      <w:pPr>
        <w:pStyle w:val="2"/>
        <w:ind w:firstLine="1200" w:firstLineChars="4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-农产品电商运营培训教师辅导交流QQ群（983036202）</w:t>
      </w:r>
    </w:p>
    <w:p>
      <w:pPr>
        <w:pStyle w:val="2"/>
        <w:ind w:left="0" w:leftChars="0" w:firstLine="1200" w:firstLineChars="400"/>
        <w:jc w:val="left"/>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-相关微信工作群，添加客服微信号（bodaox）邀请加入。</w:t>
      </w:r>
    </w:p>
    <w:p>
      <w:pPr>
        <w:pStyle w:val="2"/>
        <w:ind w:left="0" w:leftChars="0" w:firstLine="1200" w:firstLineChars="400"/>
        <w:jc w:val="both"/>
        <w:rPr>
          <w:rFonts w:hint="default"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或识别微信号二维码加入</w:t>
      </w:r>
      <w:r>
        <w:rPr>
          <w:rFonts w:hint="eastAsia" w:ascii="仿宋_GB2312" w:hAnsi="仿宋_GB2312" w:eastAsia="仿宋_GB2312" w:cs="仿宋_GB2312"/>
          <w:sz w:val="32"/>
          <w:highlight w:val="none"/>
        </w:rPr>
        <mc:AlternateContent>
          <mc:Choice Requires="wps">
            <w:drawing>
              <wp:inline distT="0" distB="0" distL="114935" distR="114935">
                <wp:extent cx="1282700" cy="1229995"/>
                <wp:effectExtent l="0" t="0" r="12700" b="8255"/>
                <wp:docPr id="25" name="圆角矩形 25"/>
                <wp:cNvGraphicFramePr/>
                <a:graphic xmlns:a="http://schemas.openxmlformats.org/drawingml/2006/main">
                  <a:graphicData uri="http://schemas.microsoft.com/office/word/2010/wordprocessingShape">
                    <wps:wsp>
                      <wps:cNvSpPr/>
                      <wps:spPr>
                        <a:xfrm>
                          <a:off x="0" y="0"/>
                          <a:ext cx="1282700" cy="1229995"/>
                        </a:xfrm>
                        <a:prstGeom prst="roundRect">
                          <a:avLst/>
                        </a:prstGeom>
                        <a:blipFill rotWithShape="1">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oundrect id="_x0000_s1026" o:spid="_x0000_s1026" o:spt="2" style="height:96.85pt;width:101pt;v-text-anchor:middle;" filled="t" stroked="f" coordsize="21600,21600" arcsize="0.166666666666667" o:gfxdata="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">
                <v:fill type="frame" on="t" focussize="0,0" recolor="t" rotate="t" r:id="rId11"/>
                <v:stroke on="f" weight="1pt" miterlimit="8" joinstyle="miter"/>
                <v:imagedata o:title=""/>
                <o:lock v:ext="edit" aspectratio="f"/>
                <w10:wrap type="none"/>
                <w10:anchorlock/>
              </v:roundrect>
            </w:pict>
          </mc:Fallback>
        </mc:AlternateContent>
      </w:r>
    </w:p>
    <w:p>
      <w:pPr>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br w:type="page"/>
      </w:r>
    </w:p>
    <w:p>
      <w:pPr>
        <w:jc w:val="center"/>
        <w:rPr>
          <w:rFonts w:hint="default" w:ascii="仿宋_GB2312" w:hAnsi="仿宋_GB2312" w:eastAsia="仿宋_GB2312" w:cs="仿宋_GB2312"/>
          <w:b/>
          <w:bCs/>
          <w:sz w:val="30"/>
          <w:szCs w:val="30"/>
          <w:highlight w:val="none"/>
          <w:lang w:val="en-US" w:eastAsia="zh-CN"/>
        </w:rPr>
      </w:pPr>
      <w:r>
        <w:rPr>
          <w:rFonts w:hint="eastAsia" w:ascii="仿宋_GB2312" w:hAnsi="仿宋_GB2312" w:eastAsia="仿宋_GB2312" w:cs="仿宋_GB2312"/>
          <w:b/>
          <w:bCs/>
          <w:sz w:val="30"/>
          <w:szCs w:val="30"/>
          <w:highlight w:val="none"/>
          <w:lang w:val="en-US" w:eastAsia="zh-CN"/>
        </w:rPr>
        <w:t>博导股份全国各省区域负责人</w:t>
      </w:r>
    </w:p>
    <w:tbl>
      <w:tblPr>
        <w:tblStyle w:val="11"/>
        <w:tblW w:w="9655" w:type="dxa"/>
        <w:tblInd w:w="0" w:type="dxa"/>
        <w:shd w:val="clear" w:color="auto" w:fill="auto"/>
        <w:tblLayout w:type="fixed"/>
        <w:tblCellMar>
          <w:top w:w="0" w:type="dxa"/>
          <w:left w:w="0" w:type="dxa"/>
          <w:bottom w:w="0" w:type="dxa"/>
          <w:right w:w="0" w:type="dxa"/>
        </w:tblCellMar>
      </w:tblPr>
      <w:tblGrid>
        <w:gridCol w:w="706"/>
        <w:gridCol w:w="1096"/>
        <w:gridCol w:w="1156"/>
        <w:gridCol w:w="1810"/>
        <w:gridCol w:w="681"/>
        <w:gridCol w:w="1196"/>
        <w:gridCol w:w="1216"/>
        <w:gridCol w:w="1794"/>
      </w:tblGrid>
      <w:tr>
        <w:tblPrEx>
          <w:shd w:val="clear" w:color="auto" w:fill="auto"/>
          <w:tblCellMar>
            <w:top w:w="0" w:type="dxa"/>
            <w:left w:w="0" w:type="dxa"/>
            <w:bottom w:w="0" w:type="dxa"/>
            <w:right w:w="0" w:type="dxa"/>
          </w:tblCellMar>
        </w:tblPrEx>
        <w:trPr>
          <w:trHeight w:val="101"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序号</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省区</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负责人</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电话</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序号</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省区</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负责人</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bCs/>
                <w:i w:val="0"/>
                <w:caps w:val="0"/>
                <w:color w:val="auto"/>
                <w:spacing w:val="0"/>
                <w:sz w:val="24"/>
                <w:szCs w:val="24"/>
                <w:highlight w:val="none"/>
                <w:u w:val="none"/>
                <w:shd w:val="clear" w:fill="FFFFFF"/>
                <w:lang w:val="en-US" w:eastAsia="zh-CN"/>
              </w:rPr>
              <w:t>电话</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北京</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武威</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18502921921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17</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广西</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季冰楠</w:t>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br w:type="textWrapping"/>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黄阳勇</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18009200826</w:t>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br w:type="textWrapping"/>
            </w: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13519127575</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天津</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王亮</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15591899853</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湖南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杜渭</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18629635995</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3</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河北</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王亮</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蒋立志</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15591899853</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13233655571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19</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湖北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马旭伟</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18992880651</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4</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山东</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米坤</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刘维</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15353567377</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15029297960</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20</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四川</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张杜蕊</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18329758700</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5</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辽宁</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边蕾</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18629553130</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21</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重庆</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王涛</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15291681940</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6</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吉林</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薛晓东</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18729284843</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22</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云南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段梦轩</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18329934392</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7</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黑龙江</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徐进</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15289372764</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23</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西藏</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段梦轩</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18329934392</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8</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内蒙古</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杨东飞</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15091181474</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24</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贵州</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rPr>
              <w:t>薛骥</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18682951967</w:t>
            </w:r>
          </w:p>
        </w:tc>
      </w:tr>
      <w:tr>
        <w:tblPrEx>
          <w:shd w:val="clear" w:color="auto" w:fill="auto"/>
          <w:tblCellMar>
            <w:top w:w="0" w:type="dxa"/>
            <w:left w:w="0" w:type="dxa"/>
            <w:bottom w:w="0" w:type="dxa"/>
            <w:right w:w="0" w:type="dxa"/>
          </w:tblCellMar>
        </w:tblPrEx>
        <w:trPr>
          <w:trHeight w:val="302"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9</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上海</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南禚禚</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15619029317</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25</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河南</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田超</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腊腾辉</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王笑凡</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乔智</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kern w:val="2"/>
                <w:sz w:val="24"/>
                <w:szCs w:val="24"/>
                <w:lang w:val="en-US" w:eastAsia="zh-CN" w:bidi="ar-SA"/>
              </w:rPr>
              <w:t>刘新</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18049656006</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13679166561</w:t>
            </w:r>
            <w:r>
              <w:rPr>
                <w:rFonts w:hint="eastAsia" w:ascii="仿宋_GB2312" w:hAnsi="仿宋_GB2312" w:eastAsia="仿宋_GB2312" w:cs="仿宋_GB2312"/>
                <w:sz w:val="24"/>
                <w:szCs w:val="24"/>
                <w:lang w:val="en-US" w:eastAsia="zh-CN"/>
              </w:rPr>
              <w:br w:type="textWrapping"/>
            </w:r>
            <w:r>
              <w:rPr>
                <w:rFonts w:hint="eastAsia" w:ascii="仿宋_GB2312" w:hAnsi="仿宋_GB2312" w:eastAsia="仿宋_GB2312" w:cs="仿宋_GB2312"/>
                <w:sz w:val="24"/>
                <w:szCs w:val="24"/>
                <w:lang w:val="en-US" w:eastAsia="zh-CN"/>
              </w:rPr>
              <w:t>15029619663</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18220544606</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15929996052</w:t>
            </w:r>
          </w:p>
        </w:tc>
      </w:tr>
      <w:tr>
        <w:tblPrEx>
          <w:shd w:val="clear" w:color="auto" w:fill="auto"/>
          <w:tblCellMar>
            <w:top w:w="0" w:type="dxa"/>
            <w:left w:w="0" w:type="dxa"/>
            <w:bottom w:w="0" w:type="dxa"/>
            <w:right w:w="0" w:type="dxa"/>
          </w:tblCellMar>
        </w:tblPrEx>
        <w:trPr>
          <w:trHeight w:val="138"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10</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江苏</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南禚禚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贺学纯</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15619029317</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17342901099</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26</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山西</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田超</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18049656006</w:t>
            </w:r>
          </w:p>
        </w:tc>
      </w:tr>
      <w:tr>
        <w:tblPrEx>
          <w:shd w:val="clear" w:color="auto" w:fill="auto"/>
          <w:tblCellMar>
            <w:top w:w="0" w:type="dxa"/>
            <w:left w:w="0" w:type="dxa"/>
            <w:bottom w:w="0" w:type="dxa"/>
            <w:right w:w="0" w:type="dxa"/>
          </w:tblCellMar>
        </w:tblPrEx>
        <w:trPr>
          <w:trHeight w:val="193"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11</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安徽</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陈嘉昊</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rPr>
              <w:t>王骞</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13309261492</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13572436466</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27</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陕西</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杜新娜</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15091634497</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12</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浙江</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李爱红</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18066533286</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28</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甘肃</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张晨</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17791297979</w:t>
            </w:r>
          </w:p>
        </w:tc>
      </w:tr>
      <w:tr>
        <w:tblPrEx>
          <w:shd w:val="clear" w:color="auto" w:fill="auto"/>
          <w:tblCellMar>
            <w:top w:w="0" w:type="dxa"/>
            <w:left w:w="0" w:type="dxa"/>
            <w:bottom w:w="0" w:type="dxa"/>
            <w:right w:w="0" w:type="dxa"/>
          </w:tblCellMar>
        </w:tblPrEx>
        <w:trPr>
          <w:trHeight w:val="126"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江西</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王玉峰</w:t>
            </w:r>
          </w:p>
          <w:p>
            <w:pPr>
              <w:pStyle w:val="2"/>
              <w:keepNext w:val="0"/>
              <w:keepLines w:val="0"/>
              <w:pageBreakBefore w:val="0"/>
              <w:widowControl w:val="0"/>
              <w:kinsoku/>
              <w:wordWrap/>
              <w:overflowPunct/>
              <w:topLinePunct w:val="0"/>
              <w:autoSpaceDE/>
              <w:autoSpaceDN/>
              <w:bidi w:val="0"/>
              <w:adjustRightInd/>
              <w:snapToGrid/>
              <w:spacing w:line="320" w:lineRule="exact"/>
              <w:ind w:left="0" w:leftChars="0" w:firstLine="0" w:firstLineChars="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0"/>
                <w:sz w:val="24"/>
                <w:szCs w:val="24"/>
              </w:rPr>
              <w:t>丁海</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15891785606</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29</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青海</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腊腾辉</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13679166561</w:t>
            </w:r>
          </w:p>
        </w:tc>
      </w:tr>
      <w:tr>
        <w:tblPrEx>
          <w:shd w:val="clear" w:color="auto" w:fill="auto"/>
          <w:tblCellMar>
            <w:top w:w="0" w:type="dxa"/>
            <w:left w:w="0" w:type="dxa"/>
            <w:bottom w:w="0" w:type="dxa"/>
            <w:right w:w="0" w:type="dxa"/>
          </w:tblCellMar>
        </w:tblPrEx>
        <w:trPr>
          <w:trHeight w:val="147"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14</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广东</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邓启伟</w:t>
            </w:r>
          </w:p>
          <w:p>
            <w:pPr>
              <w:pStyle w:val="2"/>
              <w:ind w:left="0" w:leftChars="0" w:firstLine="0" w:firstLineChars="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季冰楠</w:t>
            </w:r>
          </w:p>
          <w:p>
            <w:pPr>
              <w:pStyle w:val="2"/>
              <w:ind w:left="0" w:leftChars="0" w:firstLine="0" w:firstLineChars="0"/>
              <w:jc w:val="center"/>
              <w:rPr>
                <w:rFonts w:hint="eastAsia" w:ascii="仿宋_GB2312" w:hAnsi="仿宋_GB2312" w:eastAsia="仿宋_GB2312" w:cs="仿宋_GB2312"/>
                <w:kern w:val="0"/>
                <w:sz w:val="24"/>
                <w:szCs w:val="24"/>
                <w:lang w:val="en-US" w:eastAsia="zh-CN"/>
              </w:rPr>
            </w:pPr>
            <w:r>
              <w:rPr>
                <w:rFonts w:hint="eastAsia" w:ascii="仿宋_GB2312" w:hAnsi="仿宋_GB2312" w:eastAsia="仿宋_GB2312" w:cs="仿宋_GB2312"/>
                <w:sz w:val="24"/>
                <w:szCs w:val="24"/>
              </w:rPr>
              <w:t>周留洋</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13991911640</w:t>
            </w:r>
          </w:p>
          <w:p>
            <w:pPr>
              <w:pStyle w:val="2"/>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18009200826</w:t>
            </w:r>
          </w:p>
          <w:p>
            <w:pPr>
              <w:pStyle w:val="2"/>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18628594521</w:t>
            </w:r>
          </w:p>
        </w:tc>
        <w:tc>
          <w:tcPr>
            <w:tcW w:w="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30</w:t>
            </w:r>
          </w:p>
        </w:tc>
        <w:tc>
          <w:tcPr>
            <w:tcW w:w="11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宁夏</w:t>
            </w:r>
          </w:p>
        </w:tc>
        <w:tc>
          <w:tcPr>
            <w:tcW w:w="12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腊腾辉</w:t>
            </w:r>
          </w:p>
        </w:tc>
        <w:tc>
          <w:tcPr>
            <w:tcW w:w="179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13679166561</w:t>
            </w:r>
          </w:p>
        </w:tc>
      </w:tr>
      <w:tr>
        <w:tblPrEx>
          <w:shd w:val="clear" w:color="auto" w:fill="auto"/>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15</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海南</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kern w:val="0"/>
                <w:sz w:val="24"/>
                <w:szCs w:val="24"/>
                <w:highlight w:val="none"/>
              </w:rPr>
              <w:t>杜渭</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13367495115</w:t>
            </w:r>
          </w:p>
        </w:tc>
        <w:tc>
          <w:tcPr>
            <w:tcW w:w="68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31</w:t>
            </w:r>
          </w:p>
        </w:tc>
        <w:tc>
          <w:tcPr>
            <w:tcW w:w="119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新疆（含兵团）</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邝子文</w:t>
            </w:r>
          </w:p>
        </w:tc>
        <w:tc>
          <w:tcPr>
            <w:tcW w:w="179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18629412140</w:t>
            </w:r>
          </w:p>
        </w:tc>
      </w:tr>
      <w:tr>
        <w:tblPrEx>
          <w:tblCellMar>
            <w:top w:w="0" w:type="dxa"/>
            <w:left w:w="0" w:type="dxa"/>
            <w:bottom w:w="0" w:type="dxa"/>
            <w:right w:w="0" w:type="dxa"/>
          </w:tblCellMar>
        </w:tblPrEx>
        <w:trPr>
          <w:trHeight w:val="90" w:hRule="atLeast"/>
        </w:trPr>
        <w:tc>
          <w:tcPr>
            <w:tcW w:w="70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16</w:t>
            </w:r>
          </w:p>
        </w:tc>
        <w:tc>
          <w:tcPr>
            <w:tcW w:w="10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福建</w:t>
            </w:r>
          </w:p>
        </w:tc>
        <w:tc>
          <w:tcPr>
            <w:tcW w:w="115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邓启伟</w:t>
            </w:r>
          </w:p>
        </w:tc>
        <w:tc>
          <w:tcPr>
            <w:tcW w:w="1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t>13991911640</w:t>
            </w:r>
          </w:p>
        </w:tc>
        <w:tc>
          <w:tcPr>
            <w:tcW w:w="68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c>
          <w:tcPr>
            <w:tcW w:w="119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c>
          <w:tcPr>
            <w:tcW w:w="179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val="0"/>
                <w:i w:val="0"/>
                <w:caps w:val="0"/>
                <w:color w:val="auto"/>
                <w:spacing w:val="0"/>
                <w:sz w:val="24"/>
                <w:szCs w:val="24"/>
                <w:highlight w:val="none"/>
                <w:u w:val="none"/>
                <w:shd w:val="clear" w:fill="FFFFFF"/>
                <w:lang w:val="en-US" w:eastAsia="zh-CN"/>
              </w:rPr>
            </w:pPr>
          </w:p>
        </w:tc>
      </w:tr>
      <w:tr>
        <w:tblPrEx>
          <w:shd w:val="clear" w:color="auto" w:fill="auto"/>
          <w:tblCellMar>
            <w:top w:w="0" w:type="dxa"/>
            <w:left w:w="0" w:type="dxa"/>
            <w:bottom w:w="0" w:type="dxa"/>
            <w:right w:w="0" w:type="dxa"/>
          </w:tblCellMar>
        </w:tblPrEx>
        <w:trPr>
          <w:trHeight w:val="90" w:hRule="atLeast"/>
        </w:trPr>
        <w:tc>
          <w:tcPr>
            <w:tcW w:w="9655" w:type="dxa"/>
            <w:gridSpan w:val="8"/>
            <w:tcBorders>
              <w:top w:val="single" w:color="000000" w:sz="4" w:space="0"/>
              <w:left w:val="single" w:color="000000" w:sz="4" w:space="0"/>
              <w:bottom w:val="nil"/>
              <w:right w:val="single" w:color="000000" w:sz="4" w:space="0"/>
            </w:tcBorders>
            <w:shd w:val="clear" w:color="auto" w:fill="auto"/>
            <w:noWrap/>
            <w:tcMar>
              <w:top w:w="15" w:type="dxa"/>
              <w:left w:w="15" w:type="dxa"/>
              <w:right w:w="15" w:type="dxa"/>
            </w:tcMar>
            <w:vAlign w:val="top"/>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博导股份1+X项目管理办公室联系人</w:t>
            </w:r>
          </w:p>
        </w:tc>
      </w:tr>
      <w:tr>
        <w:tblPrEx>
          <w:tblCellMar>
            <w:top w:w="0" w:type="dxa"/>
            <w:left w:w="0" w:type="dxa"/>
            <w:bottom w:w="0" w:type="dxa"/>
            <w:right w:w="0" w:type="dxa"/>
          </w:tblCellMar>
        </w:tblPrEx>
        <w:trPr>
          <w:trHeight w:val="1717" w:hRule="atLeast"/>
        </w:trPr>
        <w:tc>
          <w:tcPr>
            <w:tcW w:w="9655" w:type="dxa"/>
            <w:gridSpan w:val="8"/>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华南区（广东、广西、海南、福建、湖南、湖北）：                苏亚楠 15109294615</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华东区（上海、江苏、安徽、浙江、江西）：                      王敏娜 13121210961</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华北区（北京、天津、河北、山东、黑龙江、吉林、辽宁、内蒙古）：王鹤璇 13936352355</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西北区（陕西、甘肃、青海、宁夏、新疆（含兵团）、河南、山西）：郭豪楠 13572505637</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西南区（四川、重庆、云南、西藏、贵州）：                      陈梦娜 18182670513</w:t>
            </w:r>
          </w:p>
        </w:tc>
      </w:tr>
    </w:tbl>
    <w:p>
      <w:pPr>
        <w:rPr>
          <w:rFonts w:hint="default" w:ascii="仿宋_GB2312" w:hAnsi="仿宋_GB2312" w:eastAsia="仿宋_GB2312" w:cs="仿宋_GB2312"/>
          <w:b w:val="0"/>
          <w:bCs w:val="0"/>
          <w:i w:val="0"/>
          <w:caps w:val="0"/>
          <w:color w:val="auto"/>
          <w:spacing w:val="0"/>
          <w:sz w:val="21"/>
          <w:szCs w:val="21"/>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1"/>
          <w:szCs w:val="21"/>
          <w:highlight w:val="none"/>
          <w:u w:val="none"/>
          <w:shd w:val="clear" w:fill="FFFFFF"/>
          <w:lang w:val="en-US" w:eastAsia="zh-CN"/>
        </w:rPr>
        <w:t>说明：1+X师资培训、教学资源、考试组织、证书核发、协议签订及考核费用对接等试点工作请联系1+X项目办公室区域管家。1+X延伸出校企合作项目建设请联系全国各省区域负责人。</w:t>
      </w:r>
    </w:p>
    <w:p>
      <w:pPr>
        <w:pStyle w:val="2"/>
        <w:rPr>
          <w:rFonts w:hint="eastAsia"/>
          <w:lang w:val="en-US" w:eastAsia="zh-CN"/>
        </w:rPr>
      </w:pPr>
    </w:p>
    <w:p>
      <w:pPr>
        <w:rPr>
          <w:rFonts w:hint="eastAsia"/>
          <w:lang w:val="en-US" w:eastAsia="zh-CN"/>
        </w:rPr>
      </w:pPr>
      <w:r>
        <w:rPr>
          <w:rFonts w:hint="eastAsia"/>
          <w:lang w:val="en-US" w:eastAsia="zh-CN"/>
        </w:rPr>
        <w:br w:type="page"/>
      </w:r>
    </w:p>
    <w:sdt>
      <w:sdtPr>
        <w:rPr>
          <w:rFonts w:hint="eastAsia" w:ascii="黑体" w:hAnsi="黑体" w:eastAsia="黑体" w:cs="黑体"/>
          <w:b/>
          <w:bCs/>
          <w:kern w:val="2"/>
          <w:sz w:val="36"/>
          <w:szCs w:val="36"/>
          <w:lang w:val="en-US" w:eastAsia="zh-CN" w:bidi="ar-SA"/>
        </w:rPr>
        <w:id w:val="147453976"/>
        <w15:color w:val="DBDBDB"/>
        <w:docPartObj>
          <w:docPartGallery w:val="Table of Contents"/>
          <w:docPartUnique/>
        </w:docPartObj>
      </w:sdtPr>
      <w:sdtEndPr>
        <w:rPr>
          <w:rFonts w:hint="eastAsia" w:ascii="仿宋_GB2312" w:hAnsi="仿宋_GB2312" w:eastAsia="仿宋_GB2312" w:cs="仿宋_GB2312"/>
          <w:b/>
          <w:bCs/>
          <w:kern w:val="2"/>
          <w:sz w:val="21"/>
          <w:szCs w:val="30"/>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r>
            <w:rPr>
              <w:rFonts w:hint="eastAsia" w:ascii="黑体" w:hAnsi="黑体" w:eastAsia="黑体" w:cs="黑体"/>
              <w:b/>
              <w:bCs/>
              <w:sz w:val="36"/>
              <w:szCs w:val="36"/>
            </w:rPr>
            <w:t>目</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rPr>
            <w:t>录</w:t>
          </w:r>
        </w:p>
        <w:p>
          <w:pPr>
            <w:pStyle w:val="2"/>
          </w:pP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TOC \o "1-2" \h \u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_Toc30158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一、证书介绍</w:t>
          </w:r>
          <w:r>
            <w:rPr>
              <w:sz w:val="30"/>
              <w:szCs w:val="30"/>
            </w:rPr>
            <w:tab/>
          </w:r>
          <w:r>
            <w:rPr>
              <w:sz w:val="30"/>
              <w:szCs w:val="30"/>
            </w:rPr>
            <w:fldChar w:fldCharType="begin"/>
          </w:r>
          <w:r>
            <w:rPr>
              <w:sz w:val="30"/>
              <w:szCs w:val="30"/>
            </w:rPr>
            <w:instrText xml:space="preserve"> PAGEREF _Toc30158 </w:instrText>
          </w:r>
          <w:r>
            <w:rPr>
              <w:sz w:val="30"/>
              <w:szCs w:val="30"/>
            </w:rPr>
            <w:fldChar w:fldCharType="separate"/>
          </w:r>
          <w:r>
            <w:rPr>
              <w:sz w:val="30"/>
              <w:szCs w:val="30"/>
            </w:rPr>
            <w:t>- 1 -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_Toc11322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（一）培训评价组织</w:t>
          </w:r>
          <w:r>
            <w:rPr>
              <w:sz w:val="30"/>
              <w:szCs w:val="30"/>
            </w:rPr>
            <w:tab/>
          </w:r>
          <w:r>
            <w:rPr>
              <w:sz w:val="30"/>
              <w:szCs w:val="30"/>
            </w:rPr>
            <w:fldChar w:fldCharType="begin"/>
          </w:r>
          <w:r>
            <w:rPr>
              <w:sz w:val="30"/>
              <w:szCs w:val="30"/>
            </w:rPr>
            <w:instrText xml:space="preserve"> PAGEREF _Toc11322 </w:instrText>
          </w:r>
          <w:r>
            <w:rPr>
              <w:sz w:val="30"/>
              <w:szCs w:val="30"/>
            </w:rPr>
            <w:fldChar w:fldCharType="separate"/>
          </w:r>
          <w:r>
            <w:rPr>
              <w:sz w:val="30"/>
              <w:szCs w:val="30"/>
            </w:rPr>
            <w:t>- 1 -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_Toc8273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（二）证书背景及内涵</w:t>
          </w:r>
          <w:r>
            <w:rPr>
              <w:sz w:val="30"/>
              <w:szCs w:val="30"/>
            </w:rPr>
            <w:tab/>
          </w:r>
          <w:r>
            <w:rPr>
              <w:sz w:val="30"/>
              <w:szCs w:val="30"/>
            </w:rPr>
            <w:fldChar w:fldCharType="begin"/>
          </w:r>
          <w:r>
            <w:rPr>
              <w:sz w:val="30"/>
              <w:szCs w:val="30"/>
            </w:rPr>
            <w:instrText xml:space="preserve"> PAGEREF _Toc8273 </w:instrText>
          </w:r>
          <w:r>
            <w:rPr>
              <w:sz w:val="30"/>
              <w:szCs w:val="30"/>
            </w:rPr>
            <w:fldChar w:fldCharType="separate"/>
          </w:r>
          <w:r>
            <w:rPr>
              <w:sz w:val="30"/>
              <w:szCs w:val="30"/>
            </w:rPr>
            <w:t>- 1 -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_Toc11433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（三）证书样张</w:t>
          </w:r>
          <w:r>
            <w:rPr>
              <w:sz w:val="30"/>
              <w:szCs w:val="30"/>
            </w:rPr>
            <w:tab/>
          </w:r>
          <w:r>
            <w:rPr>
              <w:sz w:val="30"/>
              <w:szCs w:val="30"/>
            </w:rPr>
            <w:fldChar w:fldCharType="begin"/>
          </w:r>
          <w:r>
            <w:rPr>
              <w:sz w:val="30"/>
              <w:szCs w:val="30"/>
            </w:rPr>
            <w:instrText xml:space="preserve"> PAGEREF _Toc11433 </w:instrText>
          </w:r>
          <w:r>
            <w:rPr>
              <w:sz w:val="30"/>
              <w:szCs w:val="30"/>
            </w:rPr>
            <w:fldChar w:fldCharType="separate"/>
          </w:r>
          <w:r>
            <w:rPr>
              <w:sz w:val="30"/>
              <w:szCs w:val="30"/>
            </w:rPr>
            <w:t>- 2 -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_Toc443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二、证书标准解读</w:t>
          </w:r>
          <w:r>
            <w:rPr>
              <w:sz w:val="30"/>
              <w:szCs w:val="30"/>
            </w:rPr>
            <w:tab/>
          </w:r>
          <w:r>
            <w:rPr>
              <w:sz w:val="30"/>
              <w:szCs w:val="30"/>
            </w:rPr>
            <w:fldChar w:fldCharType="begin"/>
          </w:r>
          <w:r>
            <w:rPr>
              <w:sz w:val="30"/>
              <w:szCs w:val="30"/>
            </w:rPr>
            <w:instrText xml:space="preserve"> PAGEREF _Toc443 </w:instrText>
          </w:r>
          <w:r>
            <w:rPr>
              <w:sz w:val="30"/>
              <w:szCs w:val="30"/>
            </w:rPr>
            <w:fldChar w:fldCharType="separate"/>
          </w:r>
          <w:r>
            <w:rPr>
              <w:sz w:val="30"/>
              <w:szCs w:val="30"/>
            </w:rPr>
            <w:t>- 3 -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_Toc14435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（一）证书标准</w:t>
          </w:r>
          <w:r>
            <w:rPr>
              <w:sz w:val="30"/>
              <w:szCs w:val="30"/>
            </w:rPr>
            <w:tab/>
          </w:r>
          <w:r>
            <w:rPr>
              <w:sz w:val="30"/>
              <w:szCs w:val="30"/>
            </w:rPr>
            <w:fldChar w:fldCharType="begin"/>
          </w:r>
          <w:r>
            <w:rPr>
              <w:sz w:val="30"/>
              <w:szCs w:val="30"/>
            </w:rPr>
            <w:instrText xml:space="preserve"> PAGEREF _Toc14435 </w:instrText>
          </w:r>
          <w:r>
            <w:rPr>
              <w:sz w:val="30"/>
              <w:szCs w:val="30"/>
            </w:rPr>
            <w:fldChar w:fldCharType="separate"/>
          </w:r>
          <w:r>
            <w:rPr>
              <w:sz w:val="30"/>
              <w:szCs w:val="30"/>
            </w:rPr>
            <w:t>- 3 -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_Toc17986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（二）面向专业</w:t>
          </w:r>
          <w:r>
            <w:rPr>
              <w:sz w:val="30"/>
              <w:szCs w:val="30"/>
            </w:rPr>
            <w:tab/>
          </w:r>
          <w:r>
            <w:rPr>
              <w:sz w:val="30"/>
              <w:szCs w:val="30"/>
            </w:rPr>
            <w:fldChar w:fldCharType="begin"/>
          </w:r>
          <w:r>
            <w:rPr>
              <w:sz w:val="30"/>
              <w:szCs w:val="30"/>
            </w:rPr>
            <w:instrText xml:space="preserve"> PAGEREF _Toc17986 </w:instrText>
          </w:r>
          <w:r>
            <w:rPr>
              <w:sz w:val="30"/>
              <w:szCs w:val="30"/>
            </w:rPr>
            <w:fldChar w:fldCharType="separate"/>
          </w:r>
          <w:r>
            <w:rPr>
              <w:sz w:val="30"/>
              <w:szCs w:val="30"/>
            </w:rPr>
            <w:t>- 3 -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_Toc19666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（三）就业面向</w:t>
          </w:r>
          <w:r>
            <w:rPr>
              <w:sz w:val="30"/>
              <w:szCs w:val="30"/>
            </w:rPr>
            <w:tab/>
          </w:r>
          <w:r>
            <w:rPr>
              <w:sz w:val="30"/>
              <w:szCs w:val="30"/>
            </w:rPr>
            <w:fldChar w:fldCharType="begin"/>
          </w:r>
          <w:r>
            <w:rPr>
              <w:sz w:val="30"/>
              <w:szCs w:val="30"/>
            </w:rPr>
            <w:instrText xml:space="preserve"> PAGEREF _Toc19666 </w:instrText>
          </w:r>
          <w:r>
            <w:rPr>
              <w:sz w:val="30"/>
              <w:szCs w:val="30"/>
            </w:rPr>
            <w:fldChar w:fldCharType="separate"/>
          </w:r>
          <w:r>
            <w:rPr>
              <w:sz w:val="30"/>
              <w:szCs w:val="30"/>
            </w:rPr>
            <w:t>- 5 -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_Toc6023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三、试点院校申报指南</w:t>
          </w:r>
          <w:r>
            <w:rPr>
              <w:sz w:val="30"/>
              <w:szCs w:val="30"/>
            </w:rPr>
            <w:tab/>
          </w:r>
          <w:r>
            <w:rPr>
              <w:sz w:val="30"/>
              <w:szCs w:val="30"/>
            </w:rPr>
            <w:fldChar w:fldCharType="begin"/>
          </w:r>
          <w:r>
            <w:rPr>
              <w:sz w:val="30"/>
              <w:szCs w:val="30"/>
            </w:rPr>
            <w:instrText xml:space="preserve"> PAGEREF _Toc6023 </w:instrText>
          </w:r>
          <w:r>
            <w:rPr>
              <w:sz w:val="30"/>
              <w:szCs w:val="30"/>
            </w:rPr>
            <w:fldChar w:fldCharType="separate"/>
          </w:r>
          <w:r>
            <w:rPr>
              <w:sz w:val="30"/>
              <w:szCs w:val="30"/>
            </w:rPr>
            <w:t>- 5 -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_Toc3950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（一）试点院校申报</w:t>
          </w:r>
          <w:r>
            <w:rPr>
              <w:sz w:val="30"/>
              <w:szCs w:val="30"/>
            </w:rPr>
            <w:tab/>
          </w:r>
          <w:r>
            <w:rPr>
              <w:sz w:val="30"/>
              <w:szCs w:val="30"/>
            </w:rPr>
            <w:fldChar w:fldCharType="begin"/>
          </w:r>
          <w:r>
            <w:rPr>
              <w:sz w:val="30"/>
              <w:szCs w:val="30"/>
            </w:rPr>
            <w:instrText xml:space="preserve"> PAGEREF _Toc3950 </w:instrText>
          </w:r>
          <w:r>
            <w:rPr>
              <w:sz w:val="30"/>
              <w:szCs w:val="30"/>
            </w:rPr>
            <w:fldChar w:fldCharType="separate"/>
          </w:r>
          <w:r>
            <w:rPr>
              <w:sz w:val="30"/>
              <w:szCs w:val="30"/>
            </w:rPr>
            <w:t>- 5 -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_Toc1556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（二）考核站点申报</w:t>
          </w:r>
          <w:r>
            <w:rPr>
              <w:sz w:val="30"/>
              <w:szCs w:val="30"/>
            </w:rPr>
            <w:tab/>
          </w:r>
          <w:r>
            <w:rPr>
              <w:sz w:val="30"/>
              <w:szCs w:val="30"/>
            </w:rPr>
            <w:fldChar w:fldCharType="begin"/>
          </w:r>
          <w:r>
            <w:rPr>
              <w:sz w:val="30"/>
              <w:szCs w:val="30"/>
            </w:rPr>
            <w:instrText xml:space="preserve"> PAGEREF _Toc1556 </w:instrText>
          </w:r>
          <w:r>
            <w:rPr>
              <w:sz w:val="30"/>
              <w:szCs w:val="30"/>
            </w:rPr>
            <w:fldChar w:fldCharType="separate"/>
          </w:r>
          <w:r>
            <w:rPr>
              <w:sz w:val="30"/>
              <w:szCs w:val="30"/>
            </w:rPr>
            <w:t>- 11 -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8"/>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_Toc5056 </w:instrText>
          </w:r>
          <w:r>
            <w:rPr>
              <w:rFonts w:hint="eastAsia" w:ascii="仿宋_GB2312" w:hAnsi="仿宋_GB2312" w:eastAsia="仿宋_GB2312" w:cs="仿宋_GB2312"/>
              <w:sz w:val="30"/>
              <w:szCs w:val="30"/>
              <w:lang w:val="en-US" w:eastAsia="zh-CN"/>
            </w:rPr>
            <w:fldChar w:fldCharType="separate"/>
          </w:r>
          <w:r>
            <w:rPr>
              <w:rFonts w:hint="eastAsia" w:ascii="黑体" w:hAnsi="黑体" w:eastAsia="黑体" w:cs="黑体"/>
              <w:bCs/>
              <w:i w:val="0"/>
              <w:caps w:val="0"/>
              <w:spacing w:val="0"/>
              <w:sz w:val="30"/>
              <w:szCs w:val="30"/>
              <w:highlight w:val="none"/>
              <w:shd w:val="clear" w:fill="FFFFFF"/>
              <w:lang w:val="en-US" w:eastAsia="zh-CN"/>
            </w:rPr>
            <w:t>四、试点院校工作实施方案</w:t>
          </w:r>
          <w:r>
            <w:rPr>
              <w:sz w:val="30"/>
              <w:szCs w:val="30"/>
            </w:rPr>
            <w:tab/>
          </w:r>
          <w:r>
            <w:rPr>
              <w:sz w:val="30"/>
              <w:szCs w:val="30"/>
            </w:rPr>
            <w:fldChar w:fldCharType="begin"/>
          </w:r>
          <w:r>
            <w:rPr>
              <w:sz w:val="30"/>
              <w:szCs w:val="30"/>
            </w:rPr>
            <w:instrText xml:space="preserve"> PAGEREF _Toc5056 </w:instrText>
          </w:r>
          <w:r>
            <w:rPr>
              <w:sz w:val="30"/>
              <w:szCs w:val="30"/>
            </w:rPr>
            <w:fldChar w:fldCharType="separate"/>
          </w:r>
          <w:r>
            <w:rPr>
              <w:sz w:val="30"/>
              <w:szCs w:val="30"/>
            </w:rPr>
            <w:t>- 14 -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_Toc12243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（一）试点工作目标</w:t>
          </w:r>
          <w:r>
            <w:rPr>
              <w:sz w:val="30"/>
              <w:szCs w:val="30"/>
            </w:rPr>
            <w:tab/>
          </w:r>
          <w:r>
            <w:rPr>
              <w:sz w:val="30"/>
              <w:szCs w:val="30"/>
            </w:rPr>
            <w:fldChar w:fldCharType="begin"/>
          </w:r>
          <w:r>
            <w:rPr>
              <w:sz w:val="30"/>
              <w:szCs w:val="30"/>
            </w:rPr>
            <w:instrText xml:space="preserve"> PAGEREF _Toc12243 </w:instrText>
          </w:r>
          <w:r>
            <w:rPr>
              <w:sz w:val="30"/>
              <w:szCs w:val="30"/>
            </w:rPr>
            <w:fldChar w:fldCharType="separate"/>
          </w:r>
          <w:r>
            <w:rPr>
              <w:sz w:val="30"/>
              <w:szCs w:val="30"/>
            </w:rPr>
            <w:t>- 14 -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_Toc32389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（二）试点工作基础</w:t>
          </w:r>
          <w:r>
            <w:rPr>
              <w:sz w:val="30"/>
              <w:szCs w:val="30"/>
            </w:rPr>
            <w:tab/>
          </w:r>
          <w:r>
            <w:rPr>
              <w:sz w:val="30"/>
              <w:szCs w:val="30"/>
            </w:rPr>
            <w:fldChar w:fldCharType="begin"/>
          </w:r>
          <w:r>
            <w:rPr>
              <w:sz w:val="30"/>
              <w:szCs w:val="30"/>
            </w:rPr>
            <w:instrText xml:space="preserve"> PAGEREF _Toc32389 </w:instrText>
          </w:r>
          <w:r>
            <w:rPr>
              <w:sz w:val="30"/>
              <w:szCs w:val="30"/>
            </w:rPr>
            <w:fldChar w:fldCharType="separate"/>
          </w:r>
          <w:r>
            <w:rPr>
              <w:sz w:val="30"/>
              <w:szCs w:val="30"/>
            </w:rPr>
            <w:t>- 15 -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_Toc4892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（三）试点主要任务</w:t>
          </w:r>
          <w:r>
            <w:rPr>
              <w:sz w:val="30"/>
              <w:szCs w:val="30"/>
            </w:rPr>
            <w:tab/>
          </w:r>
          <w:r>
            <w:rPr>
              <w:sz w:val="30"/>
              <w:szCs w:val="30"/>
            </w:rPr>
            <w:fldChar w:fldCharType="begin"/>
          </w:r>
          <w:r>
            <w:rPr>
              <w:sz w:val="30"/>
              <w:szCs w:val="30"/>
            </w:rPr>
            <w:instrText xml:space="preserve"> PAGEREF _Toc4892 </w:instrText>
          </w:r>
          <w:r>
            <w:rPr>
              <w:sz w:val="30"/>
              <w:szCs w:val="30"/>
            </w:rPr>
            <w:fldChar w:fldCharType="separate"/>
          </w:r>
          <w:r>
            <w:rPr>
              <w:sz w:val="30"/>
              <w:szCs w:val="30"/>
            </w:rPr>
            <w:t>- 17 -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_Toc22272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（四）试点进度安排</w:t>
          </w:r>
          <w:r>
            <w:rPr>
              <w:sz w:val="30"/>
              <w:szCs w:val="30"/>
            </w:rPr>
            <w:tab/>
          </w:r>
          <w:r>
            <w:rPr>
              <w:sz w:val="30"/>
              <w:szCs w:val="30"/>
            </w:rPr>
            <w:fldChar w:fldCharType="begin"/>
          </w:r>
          <w:r>
            <w:rPr>
              <w:sz w:val="30"/>
              <w:szCs w:val="30"/>
            </w:rPr>
            <w:instrText xml:space="preserve"> PAGEREF _Toc22272 </w:instrText>
          </w:r>
          <w:r>
            <w:rPr>
              <w:sz w:val="30"/>
              <w:szCs w:val="30"/>
            </w:rPr>
            <w:fldChar w:fldCharType="separate"/>
          </w:r>
          <w:r>
            <w:rPr>
              <w:sz w:val="30"/>
              <w:szCs w:val="30"/>
            </w:rPr>
            <w:t>- 19 -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9"/>
            <w:tabs>
              <w:tab w:val="right" w:leader="dot" w:pos="9746"/>
            </w:tabs>
            <w:rPr>
              <w:sz w:val="30"/>
              <w:szCs w:val="30"/>
            </w:rPr>
          </w:pPr>
          <w:r>
            <w:rPr>
              <w:rFonts w:hint="eastAsia" w:ascii="仿宋_GB2312" w:hAnsi="仿宋_GB2312" w:eastAsia="仿宋_GB2312" w:cs="仿宋_GB2312"/>
              <w:sz w:val="30"/>
              <w:szCs w:val="30"/>
              <w:lang w:val="en-US" w:eastAsia="zh-CN"/>
            </w:rPr>
            <w:fldChar w:fldCharType="begin"/>
          </w:r>
          <w:r>
            <w:rPr>
              <w:rFonts w:hint="eastAsia" w:ascii="仿宋_GB2312" w:hAnsi="仿宋_GB2312" w:eastAsia="仿宋_GB2312" w:cs="仿宋_GB2312"/>
              <w:sz w:val="30"/>
              <w:szCs w:val="30"/>
              <w:lang w:val="en-US" w:eastAsia="zh-CN"/>
            </w:rPr>
            <w:instrText xml:space="preserve"> HYPERLINK \l _Toc15180 </w:instrText>
          </w:r>
          <w:r>
            <w:rPr>
              <w:rFonts w:hint="eastAsia" w:ascii="仿宋_GB2312" w:hAnsi="仿宋_GB2312" w:eastAsia="仿宋_GB2312" w:cs="仿宋_GB2312"/>
              <w:sz w:val="30"/>
              <w:szCs w:val="30"/>
              <w:lang w:val="en-US" w:eastAsia="zh-CN"/>
            </w:rPr>
            <w:fldChar w:fldCharType="separate"/>
          </w:r>
          <w:r>
            <w:rPr>
              <w:rFonts w:hint="eastAsia" w:ascii="仿宋_GB2312" w:hAnsi="仿宋_GB2312" w:eastAsia="仿宋_GB2312" w:cs="仿宋_GB2312"/>
              <w:bCs/>
              <w:i w:val="0"/>
              <w:caps w:val="0"/>
              <w:spacing w:val="0"/>
              <w:sz w:val="30"/>
              <w:szCs w:val="30"/>
              <w:highlight w:val="none"/>
              <w:shd w:val="clear" w:fill="FFFFFF"/>
              <w:lang w:val="en-US" w:eastAsia="zh-CN"/>
            </w:rPr>
            <w:t>（五）学校保障措施</w:t>
          </w:r>
          <w:r>
            <w:rPr>
              <w:sz w:val="30"/>
              <w:szCs w:val="30"/>
            </w:rPr>
            <w:tab/>
          </w:r>
          <w:r>
            <w:rPr>
              <w:sz w:val="30"/>
              <w:szCs w:val="30"/>
            </w:rPr>
            <w:fldChar w:fldCharType="begin"/>
          </w:r>
          <w:r>
            <w:rPr>
              <w:sz w:val="30"/>
              <w:szCs w:val="30"/>
            </w:rPr>
            <w:instrText xml:space="preserve"> PAGEREF _Toc15180 </w:instrText>
          </w:r>
          <w:r>
            <w:rPr>
              <w:sz w:val="30"/>
              <w:szCs w:val="30"/>
            </w:rPr>
            <w:fldChar w:fldCharType="separate"/>
          </w:r>
          <w:r>
            <w:rPr>
              <w:sz w:val="30"/>
              <w:szCs w:val="30"/>
            </w:rPr>
            <w:t>- 23 -</w:t>
          </w:r>
          <w:r>
            <w:rPr>
              <w:sz w:val="30"/>
              <w:szCs w:val="30"/>
            </w:rPr>
            <w:fldChar w:fldCharType="end"/>
          </w:r>
          <w:r>
            <w:rPr>
              <w:rFonts w:hint="eastAsia" w:ascii="仿宋_GB2312" w:hAnsi="仿宋_GB2312" w:eastAsia="仿宋_GB2312" w:cs="仿宋_GB2312"/>
              <w:sz w:val="30"/>
              <w:szCs w:val="30"/>
              <w:lang w:val="en-US" w:eastAsia="zh-CN"/>
            </w:rPr>
            <w:fldChar w:fldCharType="end"/>
          </w:r>
        </w:p>
        <w:p>
          <w:pPr>
            <w:pStyle w:val="2"/>
            <w:keepNext w:val="0"/>
            <w:keepLines w:val="0"/>
            <w:pageBreakBefore w:val="0"/>
            <w:kinsoku/>
            <w:wordWrap/>
            <w:overflowPunct/>
            <w:topLinePunct w:val="0"/>
            <w:autoSpaceDE/>
            <w:autoSpaceDN/>
            <w:bidi w:val="0"/>
            <w:adjustRightInd/>
            <w:snapToGrid/>
            <w:spacing w:line="560" w:lineRule="exact"/>
            <w:ind w:left="0" w:leftChars="0" w:firstLine="0" w:firstLineChars="0"/>
            <w:jc w:val="both"/>
            <w:textAlignment w:val="auto"/>
            <w:rPr>
              <w:rFonts w:hint="eastAsia" w:ascii="仿宋_GB2312" w:hAnsi="仿宋_GB2312" w:eastAsia="仿宋_GB2312" w:cs="仿宋_GB2312"/>
              <w:sz w:val="30"/>
              <w:szCs w:val="30"/>
              <w:lang w:val="en-US" w:eastAsia="zh-CN"/>
            </w:rPr>
            <w:sectPr>
              <w:headerReference r:id="rId3" w:type="first"/>
              <w:footerReference r:id="rId5" w:type="first"/>
              <w:footerReference r:id="rId4" w:type="default"/>
              <w:pgSz w:w="11906" w:h="16838"/>
              <w:pgMar w:top="1440" w:right="1080" w:bottom="1440" w:left="1080" w:header="851" w:footer="992" w:gutter="0"/>
              <w:pgBorders>
                <w:top w:val="none" w:sz="0" w:space="0"/>
                <w:left w:val="none" w:sz="0" w:space="0"/>
                <w:bottom w:val="none" w:sz="0" w:space="0"/>
                <w:right w:val="none" w:sz="0" w:space="0"/>
              </w:pgBorders>
              <w:pgNumType w:fmt="numberInDash"/>
              <w:cols w:space="0" w:num="1"/>
              <w:rtlGutter w:val="0"/>
              <w:docGrid w:type="lines" w:linePitch="312" w:charSpace="0"/>
            </w:sectPr>
          </w:pPr>
          <w:r>
            <w:rPr>
              <w:rFonts w:hint="eastAsia" w:ascii="仿宋_GB2312" w:hAnsi="仿宋_GB2312" w:eastAsia="仿宋_GB2312" w:cs="仿宋_GB2312"/>
              <w:sz w:val="30"/>
              <w:szCs w:val="30"/>
              <w:lang w:val="en-US" w:eastAsia="zh-CN"/>
            </w:rPr>
            <w:fldChar w:fldCharType="end"/>
          </w:r>
        </w:p>
      </w:sdtContent>
    </w:sdt>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default" w:ascii="黑体" w:hAnsi="黑体" w:eastAsia="黑体" w:cs="黑体"/>
          <w:b/>
          <w:bCs/>
          <w:i w:val="0"/>
          <w:caps w:val="0"/>
          <w:color w:val="auto"/>
          <w:spacing w:val="0"/>
          <w:sz w:val="32"/>
          <w:szCs w:val="32"/>
          <w:highlight w:val="none"/>
          <w:u w:val="none"/>
          <w:shd w:val="clear" w:fill="FFFFFF"/>
          <w:lang w:val="en-US" w:eastAsia="zh-CN"/>
        </w:rPr>
      </w:pPr>
      <w:bookmarkStart w:id="0" w:name="_Toc30158"/>
      <w:r>
        <w:rPr>
          <w:rFonts w:hint="eastAsia" w:ascii="黑体" w:hAnsi="黑体" w:eastAsia="黑体" w:cs="黑体"/>
          <w:b/>
          <w:bCs/>
          <w:i w:val="0"/>
          <w:caps w:val="0"/>
          <w:color w:val="auto"/>
          <w:spacing w:val="0"/>
          <w:sz w:val="32"/>
          <w:szCs w:val="32"/>
          <w:highlight w:val="none"/>
          <w:u w:val="none"/>
          <w:shd w:val="clear" w:fill="FFFFFF"/>
          <w:lang w:val="en-US" w:eastAsia="zh-CN"/>
        </w:rPr>
        <w:t>一、证书介绍</w:t>
      </w:r>
      <w:bookmarkEnd w:id="0"/>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bookmarkStart w:id="1" w:name="_Toc11322"/>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（一）培训评价组织</w:t>
      </w:r>
      <w:bookmarkEnd w:id="1"/>
    </w:p>
    <w:p>
      <w:pPr>
        <w:ind w:firstLine="560" w:firstLineChars="200"/>
        <w:jc w:val="left"/>
        <w:rPr>
          <w:rFonts w:hint="eastAsia" w:ascii="仿宋_GB2312" w:hAnsi="仿宋_GB2312" w:eastAsia="仿宋_GB2312" w:cs="仿宋_GB2312"/>
          <w:sz w:val="28"/>
          <w:szCs w:val="28"/>
          <w:highlight w:val="none"/>
          <w:lang w:val="en-US" w:eastAsia="zh-CN"/>
        </w:rPr>
      </w:pPr>
      <w:bookmarkStart w:id="2" w:name="_Toc8273"/>
      <w:r>
        <w:rPr>
          <w:rFonts w:hint="eastAsia" w:ascii="仿宋_GB2312" w:hAnsi="仿宋_GB2312" w:eastAsia="仿宋_GB2312" w:cs="仿宋_GB2312"/>
          <w:sz w:val="28"/>
          <w:szCs w:val="28"/>
          <w:highlight w:val="none"/>
          <w:lang w:val="en-US" w:eastAsia="zh-CN"/>
        </w:rPr>
        <w:t>北京博导前程信息技术股份有限公司（股票代码：838970）成立于2006年，其前身为1999年成立的西安博星科技有限公司。博导股份22年专注于商科教育领域的内涵建设，面向全国各类院校及教育机构，在人才培养、科学研究、社会服务、国际交流合作方面，提供整体解决方案：包括专业建设策划、理论课程与配套数字化资源开发、实训课程定制、师资力量提升、实训软件与实战平台研发、知识向技能在线转化、实战技能专项培训、创新能力培养、创业项目孵化以及实习与就业对接等服务。博导股份遵循教学领先理念，紧随教育发展新动态，掌握最新科学技术，不断创新与实践教学模式，开发300余套教材、超过6万套教学资源，拥有160余套产品著作权证书，产品与服务已覆盖6000多所院校，在线教育平台支撑300万+师生的日常教学，与26所院校深入开展校企联合育人或兴办产业学院，直接培养的1万+学生深受企业好评。</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2019年8月，经国务院职业教育工作部际联席会议同意，博导股份入选第二批职业教育培训评价组织，公司主持开发的《电子商务数据分析职业技能等级证书》、《农产品电商运营职业技能等级证书》先后入围职业技能等级证书试点名单，参与1+X证书制度试点。截止2021年12月，累计已经为22000+名教师提供师资培训服务，为230000+名学生提供职业技能等级证书培训指导服务,为65000+名考生提供职业技能等级认证服务。公司通过整个行业企业资源，为试点院校考生搭建绿色实习就业通道，不断提升证书含金量和影响力，目前已陆续为用人企业和获证考生匹配岗位2000+，考生技能水平普遍得到企业认可。</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（二）证书背景及内涵</w:t>
      </w:r>
      <w:bookmarkEnd w:id="2"/>
    </w:p>
    <w:p>
      <w:pPr>
        <w:ind w:firstLine="560" w:firstLineChars="200"/>
        <w:jc w:val="left"/>
        <w:rPr>
          <w:rFonts w:hint="default"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t>近几年，随着数字乡村建设、电子商务进农村综合示范</w:t>
      </w:r>
      <w:r>
        <w:rPr>
          <w:rFonts w:hint="eastAsia" w:ascii="仿宋_GB2312" w:hAnsi="仿宋_GB2312" w:eastAsia="仿宋_GB2312" w:cs="仿宋_GB2312"/>
          <w:sz w:val="28"/>
          <w:szCs w:val="28"/>
          <w:highlight w:val="none"/>
          <w:lang w:val="en-US" w:eastAsia="zh-CN"/>
        </w:rPr>
        <w:t>、“互联网+”农产品出村进城工程</w:t>
      </w:r>
      <w:r>
        <w:rPr>
          <w:rFonts w:hint="default" w:ascii="仿宋_GB2312" w:hAnsi="仿宋_GB2312" w:eastAsia="仿宋_GB2312" w:cs="仿宋_GB2312"/>
          <w:sz w:val="28"/>
          <w:szCs w:val="28"/>
          <w:highlight w:val="none"/>
          <w:lang w:val="en-US" w:eastAsia="zh-CN"/>
        </w:rPr>
        <w:t>、电商扶贫等工作深入推进，农村电商获得高速发展，市场规模持续增长，已成为推动乡村产业兴旺的主力军。2021年全国农村网络零售额2.05万亿元，同比增长11.3%</w:t>
      </w:r>
      <w:r>
        <w:rPr>
          <w:rFonts w:hint="eastAsia" w:ascii="仿宋_GB2312" w:hAnsi="仿宋_GB2312" w:eastAsia="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全国农产品网络零售额4221亿元，同比增长2.8%。</w:t>
      </w:r>
      <w:r>
        <w:rPr>
          <w:rFonts w:hint="eastAsia" w:ascii="仿宋_GB2312" w:hAnsi="仿宋_GB2312" w:eastAsia="仿宋_GB2312" w:cs="仿宋_GB2312"/>
          <w:sz w:val="28"/>
          <w:szCs w:val="28"/>
          <w:highlight w:val="none"/>
          <w:lang w:val="en-US" w:eastAsia="zh-CN"/>
        </w:rPr>
        <w:t>城乡地区互联网普及率逐渐缩小，城乡网民结构不断优化，这些都为农村电商行业的发展创造了有利的市场环境</w:t>
      </w:r>
      <w:r>
        <w:rPr>
          <w:rFonts w:hint="default" w:ascii="仿宋_GB2312" w:hAnsi="仿宋_GB2312" w:eastAsia="仿宋_GB2312" w:cs="仿宋_GB2312"/>
          <w:sz w:val="28"/>
          <w:szCs w:val="28"/>
          <w:highlight w:val="none"/>
          <w:lang w:val="en-US" w:eastAsia="zh-CN"/>
        </w:rPr>
        <w:t>。中国农业大学智慧电商研究院</w:t>
      </w:r>
      <w:r>
        <w:rPr>
          <w:rFonts w:hint="eastAsia" w:ascii="仿宋_GB2312" w:hAnsi="仿宋_GB2312" w:eastAsia="仿宋_GB2312" w:cs="仿宋_GB2312"/>
          <w:sz w:val="28"/>
          <w:szCs w:val="28"/>
          <w:highlight w:val="none"/>
          <w:lang w:val="en-US" w:eastAsia="zh-CN"/>
        </w:rPr>
        <w:t>发布</w:t>
      </w:r>
      <w:r>
        <w:rPr>
          <w:rFonts w:hint="default" w:ascii="仿宋_GB2312" w:hAnsi="仿宋_GB2312" w:eastAsia="仿宋_GB2312" w:cs="仿宋_GB2312"/>
          <w:sz w:val="28"/>
          <w:szCs w:val="28"/>
          <w:highlight w:val="none"/>
          <w:lang w:val="en-US" w:eastAsia="zh-CN"/>
        </w:rPr>
        <w:t>《2020中国农村电商人才现状与发展报告》</w:t>
      </w:r>
      <w:r>
        <w:rPr>
          <w:rFonts w:hint="eastAsia" w:ascii="仿宋_GB2312" w:hAnsi="仿宋_GB2312" w:eastAsia="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对未来农产品上行电商人才需求做出预估“202</w:t>
      </w:r>
      <w:r>
        <w:rPr>
          <w:rFonts w:hint="eastAsia" w:ascii="仿宋_GB2312" w:hAnsi="仿宋_GB2312" w:eastAsia="仿宋_GB2312" w:cs="仿宋_GB2312"/>
          <w:sz w:val="28"/>
          <w:szCs w:val="28"/>
          <w:highlight w:val="none"/>
          <w:lang w:val="en-US" w:eastAsia="zh-CN"/>
        </w:rPr>
        <w:t>5</w:t>
      </w:r>
      <w:r>
        <w:rPr>
          <w:rFonts w:hint="default" w:ascii="仿宋_GB2312" w:hAnsi="仿宋_GB2312" w:eastAsia="仿宋_GB2312" w:cs="仿宋_GB2312"/>
          <w:sz w:val="28"/>
          <w:szCs w:val="28"/>
          <w:highlight w:val="none"/>
          <w:lang w:val="en-US" w:eastAsia="zh-CN"/>
        </w:rPr>
        <w:t>年</w:t>
      </w:r>
      <w:r>
        <w:rPr>
          <w:rFonts w:hint="eastAsia" w:ascii="仿宋_GB2312" w:hAnsi="仿宋_GB2312" w:eastAsia="仿宋_GB2312" w:cs="仿宋_GB2312"/>
          <w:sz w:val="28"/>
          <w:szCs w:val="28"/>
          <w:highlight w:val="none"/>
          <w:lang w:val="en-US" w:eastAsia="zh-CN"/>
        </w:rPr>
        <w:t>中国农村电商</w:t>
      </w:r>
      <w:r>
        <w:rPr>
          <w:rFonts w:hint="default" w:ascii="仿宋_GB2312" w:hAnsi="仿宋_GB2312" w:eastAsia="仿宋_GB2312" w:cs="仿宋_GB2312"/>
          <w:sz w:val="28"/>
          <w:szCs w:val="28"/>
          <w:highlight w:val="none"/>
          <w:lang w:val="en-US" w:eastAsia="zh-CN"/>
        </w:rPr>
        <w:t>人才缺口将达350万人”</w:t>
      </w:r>
      <w:r>
        <w:rPr>
          <w:rFonts w:hint="eastAsia" w:ascii="仿宋_GB2312" w:hAnsi="仿宋_GB2312" w:eastAsia="仿宋_GB2312" w:cs="仿宋_GB2312"/>
          <w:sz w:val="28"/>
          <w:szCs w:val="28"/>
          <w:highlight w:val="none"/>
          <w:lang w:val="en-US" w:eastAsia="zh-CN"/>
        </w:rPr>
        <w:t>，</w:t>
      </w:r>
      <w:r>
        <w:rPr>
          <w:rFonts w:hint="default" w:ascii="仿宋_GB2312" w:hAnsi="仿宋_GB2312" w:eastAsia="仿宋_GB2312" w:cs="仿宋_GB2312"/>
          <w:sz w:val="28"/>
          <w:szCs w:val="28"/>
          <w:highlight w:val="none"/>
          <w:lang w:val="en-US" w:eastAsia="zh-CN"/>
        </w:rPr>
        <w:t>人才问题已成为制约农村电商发展的重要瓶颈。面临巨大的人才缺口，</w:t>
      </w:r>
      <w:r>
        <w:rPr>
          <w:rFonts w:hint="eastAsia" w:ascii="仿宋_GB2312" w:hAnsi="仿宋_GB2312" w:eastAsia="仿宋_GB2312" w:cs="仿宋_GB2312"/>
          <w:sz w:val="28"/>
          <w:szCs w:val="28"/>
          <w:highlight w:val="none"/>
          <w:lang w:val="en-US" w:eastAsia="zh-CN"/>
        </w:rPr>
        <w:t>政府搭建人才政策体系，校企</w:t>
      </w:r>
      <w:r>
        <w:rPr>
          <w:rFonts w:hint="default" w:ascii="仿宋_GB2312" w:hAnsi="仿宋_GB2312" w:eastAsia="仿宋_GB2312" w:cs="仿宋_GB2312"/>
          <w:sz w:val="28"/>
          <w:szCs w:val="28"/>
          <w:highlight w:val="none"/>
          <w:lang w:val="en-US" w:eastAsia="zh-CN"/>
        </w:rPr>
        <w:t>联合培育农村电商专业人才队伍，将推动农村电商迎来一个全新</w:t>
      </w:r>
      <w:r>
        <w:rPr>
          <w:rFonts w:hint="eastAsia" w:ascii="仿宋_GB2312" w:hAnsi="仿宋_GB2312" w:eastAsia="仿宋_GB2312" w:cs="仿宋_GB2312"/>
          <w:sz w:val="28"/>
          <w:szCs w:val="28"/>
          <w:highlight w:val="none"/>
          <w:lang w:val="en-US" w:eastAsia="zh-CN"/>
        </w:rPr>
        <w:t>发展</w:t>
      </w:r>
      <w:r>
        <w:rPr>
          <w:rFonts w:hint="default" w:ascii="仿宋_GB2312" w:hAnsi="仿宋_GB2312" w:eastAsia="仿宋_GB2312" w:cs="仿宋_GB2312"/>
          <w:sz w:val="28"/>
          <w:szCs w:val="28"/>
          <w:highlight w:val="none"/>
          <w:lang w:val="en-US" w:eastAsia="zh-CN"/>
        </w:rPr>
        <w:t>时代。</w:t>
      </w:r>
    </w:p>
    <w:p>
      <w:pPr>
        <w:ind w:firstLine="560" w:firstLineChars="200"/>
        <w:jc w:val="left"/>
        <w:rPr>
          <w:rFonts w:hint="default"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t>农产品电商运营职业技能等级证书是响应国家1+X证书制度建设号召，</w:t>
      </w:r>
      <w:r>
        <w:rPr>
          <w:rFonts w:hint="eastAsia" w:ascii="仿宋_GB2312" w:hAnsi="仿宋_GB2312" w:eastAsia="仿宋_GB2312" w:cs="仿宋_GB2312"/>
          <w:sz w:val="28"/>
          <w:szCs w:val="28"/>
          <w:highlight w:val="none"/>
          <w:lang w:val="en-US" w:eastAsia="zh-CN"/>
        </w:rPr>
        <w:t>在农村电商</w:t>
      </w:r>
      <w:r>
        <w:rPr>
          <w:rFonts w:hint="default" w:ascii="仿宋_GB2312" w:hAnsi="仿宋_GB2312" w:eastAsia="仿宋_GB2312" w:cs="仿宋_GB2312"/>
          <w:sz w:val="28"/>
          <w:szCs w:val="28"/>
          <w:highlight w:val="none"/>
          <w:lang w:val="en-US" w:eastAsia="zh-CN"/>
        </w:rPr>
        <w:t>领域</w:t>
      </w:r>
      <w:r>
        <w:rPr>
          <w:rFonts w:hint="eastAsia" w:ascii="仿宋_GB2312" w:hAnsi="仿宋_GB2312" w:eastAsia="仿宋_GB2312" w:cs="仿宋_GB2312"/>
          <w:sz w:val="28"/>
          <w:szCs w:val="28"/>
          <w:highlight w:val="none"/>
          <w:lang w:val="en-US" w:eastAsia="zh-CN"/>
        </w:rPr>
        <w:t>建立的</w:t>
      </w:r>
      <w:r>
        <w:rPr>
          <w:rFonts w:hint="default" w:ascii="仿宋_GB2312" w:hAnsi="仿宋_GB2312" w:eastAsia="仿宋_GB2312" w:cs="仿宋_GB2312"/>
          <w:sz w:val="28"/>
          <w:szCs w:val="28"/>
          <w:highlight w:val="none"/>
          <w:lang w:val="en-US" w:eastAsia="zh-CN"/>
        </w:rPr>
        <w:t>专门</w:t>
      </w:r>
      <w:r>
        <w:rPr>
          <w:rFonts w:hint="eastAsia" w:ascii="仿宋_GB2312" w:hAnsi="仿宋_GB2312" w:eastAsia="仿宋_GB2312" w:cs="仿宋_GB2312"/>
          <w:sz w:val="28"/>
          <w:szCs w:val="28"/>
          <w:highlight w:val="none"/>
          <w:lang w:val="en-US" w:eastAsia="zh-CN"/>
        </w:rPr>
        <w:t>从事农产品电商运营的社会化职业技能等级认定证书。</w:t>
      </w:r>
      <w:r>
        <w:rPr>
          <w:rFonts w:hint="default" w:ascii="仿宋_GB2312" w:hAnsi="仿宋_GB2312" w:eastAsia="仿宋_GB2312" w:cs="仿宋_GB2312"/>
          <w:sz w:val="28"/>
          <w:szCs w:val="28"/>
          <w:highlight w:val="none"/>
          <w:lang w:val="en-US" w:eastAsia="zh-CN"/>
        </w:rPr>
        <w:t>建立的农村电商领域的专门的职业技能等级证书。证书标准开发综合运用PGSD能力分析模型，落实了教育部对“X”证书是“1”的“强化、补充、拓展”的精神，以“精、深、新”为设计理念，在</w:t>
      </w:r>
      <w:r>
        <w:rPr>
          <w:rFonts w:hint="eastAsia" w:ascii="仿宋_GB2312" w:hAnsi="仿宋_GB2312" w:eastAsia="仿宋_GB2312" w:cs="仿宋_GB2312"/>
          <w:sz w:val="28"/>
          <w:szCs w:val="28"/>
          <w:highlight w:val="none"/>
          <w:lang w:val="en-US" w:eastAsia="zh-CN"/>
        </w:rPr>
        <w:t>充分调研农村电商产业需求，对接学校</w:t>
      </w:r>
      <w:r>
        <w:rPr>
          <w:rFonts w:hint="default" w:ascii="仿宋_GB2312" w:hAnsi="仿宋_GB2312" w:eastAsia="仿宋_GB2312" w:cs="仿宋_GB2312"/>
          <w:sz w:val="28"/>
          <w:szCs w:val="28"/>
          <w:highlight w:val="none"/>
          <w:lang w:val="en-US" w:eastAsia="zh-CN"/>
        </w:rPr>
        <w:t>相关专业下课程内容的基础上，</w:t>
      </w:r>
      <w:r>
        <w:rPr>
          <w:rFonts w:hint="eastAsia" w:ascii="仿宋_GB2312" w:hAnsi="仿宋_GB2312" w:eastAsia="仿宋_GB2312" w:cs="仿宋_GB2312"/>
          <w:sz w:val="28"/>
          <w:szCs w:val="28"/>
          <w:highlight w:val="none"/>
          <w:lang w:val="en-US" w:eastAsia="zh-CN"/>
        </w:rPr>
        <w:t>聚焦农产品网络营销、农产品品牌运营、农产品供应链及营销渠道管理等核心知识和</w:t>
      </w:r>
      <w:r>
        <w:rPr>
          <w:rFonts w:hint="default" w:ascii="仿宋_GB2312" w:hAnsi="仿宋_GB2312" w:eastAsia="仿宋_GB2312" w:cs="仿宋_GB2312"/>
          <w:sz w:val="28"/>
          <w:szCs w:val="28"/>
          <w:highlight w:val="none"/>
          <w:lang w:val="en-US" w:eastAsia="zh-CN"/>
        </w:rPr>
        <w:t>技能作为重点培训内容，知识上提炼产业界最迫切需求</w:t>
      </w:r>
      <w:r>
        <w:rPr>
          <w:rFonts w:hint="eastAsia" w:ascii="仿宋_GB2312" w:hAnsi="仿宋_GB2312" w:eastAsia="仿宋_GB2312" w:cs="仿宋_GB2312"/>
          <w:sz w:val="28"/>
          <w:szCs w:val="28"/>
          <w:highlight w:val="none"/>
          <w:lang w:val="en-US" w:eastAsia="zh-CN"/>
        </w:rPr>
        <w:t>解决</w:t>
      </w:r>
      <w:r>
        <w:rPr>
          <w:rFonts w:hint="default" w:ascii="仿宋_GB2312" w:hAnsi="仿宋_GB2312" w:eastAsia="仿宋_GB2312" w:cs="仿宋_GB2312"/>
          <w:sz w:val="28"/>
          <w:szCs w:val="28"/>
          <w:highlight w:val="none"/>
          <w:lang w:val="en-US" w:eastAsia="zh-CN"/>
        </w:rPr>
        <w:t>部分，更为强调最新的思路、流程、方法、技巧等内容；技能上围绕企业实际工作应用场景，注重在强化基础性技能的前提下，拓展技能范围、拔高技能水平、做深技能内涵。证书具备针对性、引导性和先进性。</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lang w:val="en-US" w:eastAsia="zh-CN"/>
        </w:rPr>
      </w:pPr>
      <w:bookmarkStart w:id="3" w:name="_Toc11433"/>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（三）证书样张</w:t>
      </w:r>
      <w:bookmarkEnd w:id="3"/>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jc w:val="center"/>
        <w:textAlignment w:val="auto"/>
        <w:outlineLvl w:val="9"/>
        <w:rPr>
          <w:rFonts w:hint="default"/>
          <w:lang w:val="en-US" w:eastAsia="zh-CN"/>
        </w:rPr>
      </w:pPr>
      <w:bookmarkStart w:id="4" w:name="_Toc3741"/>
      <w:r>
        <w:rPr>
          <w:rFonts w:hint="default"/>
          <w:lang w:val="en-US" w:eastAsia="zh-CN"/>
        </w:rPr>
        <w:drawing>
          <wp:inline distT="0" distB="0" distL="114300" distR="114300">
            <wp:extent cx="4318635" cy="3190240"/>
            <wp:effectExtent l="0" t="0" r="5715" b="10160"/>
            <wp:docPr id="7" name="图片 7" descr="初级-农产品电商运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初级-农产品电商运营"/>
                    <pic:cNvPicPr>
                      <a:picLocks noChangeAspect="1"/>
                    </pic:cNvPicPr>
                  </pic:nvPicPr>
                  <pic:blipFill>
                    <a:blip r:embed="rId12"/>
                    <a:stretch>
                      <a:fillRect/>
                    </a:stretch>
                  </pic:blipFill>
                  <pic:spPr>
                    <a:xfrm>
                      <a:off x="0" y="0"/>
                      <a:ext cx="4318635" cy="3190240"/>
                    </a:xfrm>
                    <a:prstGeom prst="rect">
                      <a:avLst/>
                    </a:prstGeom>
                  </pic:spPr>
                </pic:pic>
              </a:graphicData>
            </a:graphic>
          </wp:inline>
        </w:drawing>
      </w:r>
    </w:p>
    <w:p>
      <w:pPr>
        <w:pStyle w:val="2"/>
        <w:ind w:left="0" w:leftChars="0" w:firstLine="0" w:firstLineChars="0"/>
        <w:jc w:val="center"/>
        <w:rPr>
          <w:rFonts w:hint="eastAsia"/>
          <w:lang w:val="en-US" w:eastAsia="zh-CN"/>
        </w:rPr>
      </w:pPr>
      <w:r>
        <w:drawing>
          <wp:inline distT="0" distB="0" distL="114935" distR="114935">
            <wp:extent cx="4240530" cy="2954655"/>
            <wp:effectExtent l="0" t="0" r="7620" b="1714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13"/>
                    <a:stretch>
                      <a:fillRect/>
                    </a:stretch>
                  </pic:blipFill>
                  <pic:spPr>
                    <a:xfrm>
                      <a:off x="0" y="0"/>
                      <a:ext cx="4240530" cy="29546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default" w:ascii="黑体" w:hAnsi="黑体" w:eastAsia="黑体" w:cs="黑体"/>
          <w:b/>
          <w:bCs/>
          <w:i w:val="0"/>
          <w:caps w:val="0"/>
          <w:color w:val="auto"/>
          <w:spacing w:val="0"/>
          <w:sz w:val="32"/>
          <w:szCs w:val="32"/>
          <w:highlight w:val="none"/>
          <w:u w:val="none"/>
          <w:shd w:val="clear" w:fill="FFFFFF"/>
          <w:lang w:val="en-US" w:eastAsia="zh-CN"/>
        </w:rPr>
      </w:pPr>
      <w:bookmarkStart w:id="5" w:name="_Toc443"/>
      <w:r>
        <w:rPr>
          <w:rFonts w:hint="eastAsia" w:ascii="黑体" w:hAnsi="黑体" w:eastAsia="黑体" w:cs="黑体"/>
          <w:b/>
          <w:bCs/>
          <w:i w:val="0"/>
          <w:caps w:val="0"/>
          <w:color w:val="auto"/>
          <w:spacing w:val="0"/>
          <w:sz w:val="32"/>
          <w:szCs w:val="32"/>
          <w:highlight w:val="none"/>
          <w:u w:val="none"/>
          <w:shd w:val="clear" w:fill="FFFFFF"/>
          <w:lang w:val="en-US" w:eastAsia="zh-CN"/>
        </w:rPr>
        <w:t>二、证书标准解读</w:t>
      </w:r>
      <w:bookmarkEnd w:id="5"/>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val="0"/>
          <w:bCs w:val="0"/>
          <w:i w:val="0"/>
          <w:caps w:val="0"/>
          <w:color w:val="auto"/>
          <w:spacing w:val="0"/>
          <w:kern w:val="2"/>
          <w:sz w:val="28"/>
          <w:szCs w:val="28"/>
          <w:highlight w:val="none"/>
          <w:u w:val="none"/>
          <w:shd w:val="clear" w:fill="FFFFFF"/>
          <w:lang w:val="en-US" w:eastAsia="zh-CN" w:bidi="ar-SA"/>
        </w:rPr>
      </w:pPr>
      <w:bookmarkStart w:id="6" w:name="_Toc14435"/>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（一）证书标准</w:t>
      </w:r>
      <w:bookmarkEnd w:id="6"/>
    </w:p>
    <w:tbl>
      <w:tblPr>
        <w:tblStyle w:val="11"/>
        <w:tblW w:w="8418" w:type="dxa"/>
        <w:tblInd w:w="689" w:type="dxa"/>
        <w:shd w:val="clear" w:color="auto" w:fill="auto"/>
        <w:tblLayout w:type="fixed"/>
        <w:tblCellMar>
          <w:top w:w="0" w:type="dxa"/>
          <w:left w:w="0" w:type="dxa"/>
          <w:bottom w:w="0" w:type="dxa"/>
          <w:right w:w="0" w:type="dxa"/>
        </w:tblCellMar>
      </w:tblPr>
      <w:tblGrid>
        <w:gridCol w:w="981"/>
        <w:gridCol w:w="2440"/>
        <w:gridCol w:w="4997"/>
      </w:tblGrid>
      <w:tr>
        <w:tblPrEx>
          <w:shd w:val="clear" w:color="auto" w:fill="auto"/>
          <w:tblCellMar>
            <w:top w:w="0" w:type="dxa"/>
            <w:left w:w="0" w:type="dxa"/>
            <w:bottom w:w="0" w:type="dxa"/>
            <w:right w:w="0" w:type="dxa"/>
          </w:tblCellMar>
        </w:tblPrEx>
        <w:trPr>
          <w:trHeight w:val="472" w:hRule="atLeast"/>
        </w:trPr>
        <w:tc>
          <w:tcPr>
            <w:tcW w:w="9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b/>
                <w:i w:val="0"/>
                <w:color w:val="000000"/>
                <w:sz w:val="24"/>
                <w:szCs w:val="24"/>
                <w:u w:val="none"/>
              </w:rPr>
            </w:pPr>
            <w:bookmarkStart w:id="7" w:name="_Toc17986"/>
            <w:r>
              <w:rPr>
                <w:rFonts w:hint="eastAsia" w:ascii="仿宋_GB2312" w:hAnsi="仿宋_GB2312" w:eastAsia="仿宋_GB2312" w:cs="仿宋_GB2312"/>
                <w:b/>
                <w:i w:val="0"/>
                <w:color w:val="000000"/>
                <w:kern w:val="0"/>
                <w:sz w:val="24"/>
                <w:szCs w:val="24"/>
                <w:u w:val="none"/>
                <w:lang w:val="en-US" w:eastAsia="zh-CN" w:bidi="ar"/>
              </w:rPr>
              <w:t>等级</w:t>
            </w: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
              </w:rPr>
              <w:t>工作领域</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
              </w:rPr>
              <w:t>工作任务</w:t>
            </w:r>
          </w:p>
        </w:tc>
      </w:tr>
      <w:tr>
        <w:tblPrEx>
          <w:shd w:val="clear" w:color="auto" w:fill="auto"/>
          <w:tblCellMar>
            <w:top w:w="0" w:type="dxa"/>
            <w:left w:w="0" w:type="dxa"/>
            <w:bottom w:w="0" w:type="dxa"/>
            <w:right w:w="0" w:type="dxa"/>
          </w:tblCellMar>
        </w:tblPrEx>
        <w:trPr>
          <w:trHeight w:val="757" w:hRule="atLeast"/>
        </w:trPr>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初级</w:t>
            </w: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1.农产品电商日常运营</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农产品营销渠道日常维护、农产品上架与维护、农产品订单管理</w:t>
            </w:r>
          </w:p>
        </w:tc>
      </w:tr>
      <w:tr>
        <w:tblPrEx>
          <w:shd w:val="clear" w:color="auto" w:fill="auto"/>
          <w:tblCellMar>
            <w:top w:w="0" w:type="dxa"/>
            <w:left w:w="0" w:type="dxa"/>
            <w:bottom w:w="0" w:type="dxa"/>
            <w:right w:w="0" w:type="dxa"/>
          </w:tblCellMar>
        </w:tblPrEx>
        <w:trPr>
          <w:trHeight w:val="757"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eastAsia" w:ascii="仿宋_GB2312" w:hAnsi="仿宋_GB2312" w:eastAsia="仿宋_GB2312" w:cs="仿宋_GB2312"/>
                <w:i w:val="0"/>
                <w:color w:val="000000"/>
                <w:sz w:val="24"/>
                <w:szCs w:val="24"/>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2.农产品客户服务</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客户问题解答、交易促成、订单纠纷处理</w:t>
            </w:r>
          </w:p>
        </w:tc>
      </w:tr>
      <w:tr>
        <w:tblPrEx>
          <w:shd w:val="clear" w:color="auto" w:fill="auto"/>
          <w:tblCellMar>
            <w:top w:w="0" w:type="dxa"/>
            <w:left w:w="0" w:type="dxa"/>
            <w:bottom w:w="0" w:type="dxa"/>
            <w:right w:w="0" w:type="dxa"/>
          </w:tblCellMar>
        </w:tblPrEx>
        <w:trPr>
          <w:trHeight w:val="1053"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eastAsia" w:ascii="仿宋_GB2312" w:hAnsi="仿宋_GB2312" w:eastAsia="仿宋_GB2312" w:cs="仿宋_GB2312"/>
                <w:i w:val="0"/>
                <w:color w:val="000000"/>
                <w:sz w:val="24"/>
                <w:szCs w:val="24"/>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3.农产品营销执行</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平台营销执行、社交媒体日常运维、直播与辅助执行、短视频发布与维护</w:t>
            </w:r>
          </w:p>
        </w:tc>
      </w:tr>
      <w:tr>
        <w:tblPrEx>
          <w:shd w:val="clear" w:color="auto" w:fill="auto"/>
          <w:tblCellMar>
            <w:top w:w="0" w:type="dxa"/>
            <w:left w:w="0" w:type="dxa"/>
            <w:bottom w:w="0" w:type="dxa"/>
            <w:right w:w="0" w:type="dxa"/>
          </w:tblCellMar>
        </w:tblPrEx>
        <w:trPr>
          <w:trHeight w:val="405" w:hRule="atLeast"/>
        </w:trPr>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中级</w:t>
            </w: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1.农产品电商运营</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市场调研、农产品开发、运营规划</w:t>
            </w:r>
          </w:p>
        </w:tc>
      </w:tr>
      <w:tr>
        <w:tblPrEx>
          <w:shd w:val="clear" w:color="auto" w:fill="auto"/>
          <w:tblCellMar>
            <w:top w:w="0" w:type="dxa"/>
            <w:left w:w="0" w:type="dxa"/>
            <w:bottom w:w="0" w:type="dxa"/>
            <w:right w:w="0" w:type="dxa"/>
          </w:tblCellMar>
        </w:tblPrEx>
        <w:trPr>
          <w:trHeight w:val="720"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eastAsia" w:ascii="仿宋_GB2312" w:hAnsi="仿宋_GB2312" w:eastAsia="仿宋_GB2312" w:cs="仿宋_GB2312"/>
                <w:i w:val="0"/>
                <w:color w:val="000000"/>
                <w:sz w:val="24"/>
                <w:szCs w:val="24"/>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2.农产品供应链管理</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采购管理、库存管理、配送管理</w:t>
            </w:r>
          </w:p>
        </w:tc>
      </w:tr>
      <w:tr>
        <w:tblPrEx>
          <w:shd w:val="clear" w:color="auto" w:fill="auto"/>
          <w:tblCellMar>
            <w:top w:w="0" w:type="dxa"/>
            <w:left w:w="0" w:type="dxa"/>
            <w:bottom w:w="0" w:type="dxa"/>
            <w:right w:w="0" w:type="dxa"/>
          </w:tblCellMar>
        </w:tblPrEx>
        <w:trPr>
          <w:trHeight w:val="757"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eastAsia" w:ascii="仿宋_GB2312" w:hAnsi="仿宋_GB2312" w:eastAsia="仿宋_GB2312" w:cs="仿宋_GB2312"/>
                <w:i w:val="0"/>
                <w:color w:val="000000"/>
                <w:sz w:val="24"/>
                <w:szCs w:val="24"/>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3.农产品网络营销</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平台营销、社交媒体营销、直播营销、短视频营销</w:t>
            </w:r>
          </w:p>
        </w:tc>
      </w:tr>
      <w:tr>
        <w:tblPrEx>
          <w:shd w:val="clear" w:color="auto" w:fill="auto"/>
          <w:tblCellMar>
            <w:top w:w="0" w:type="dxa"/>
            <w:left w:w="0" w:type="dxa"/>
            <w:bottom w:w="0" w:type="dxa"/>
            <w:right w:w="0" w:type="dxa"/>
          </w:tblCellMar>
        </w:tblPrEx>
        <w:trPr>
          <w:trHeight w:val="720" w:hRule="atLeast"/>
        </w:trPr>
        <w:tc>
          <w:tcPr>
            <w:tcW w:w="98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高级</w:t>
            </w: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1.农产品品牌运营</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品牌定位、品牌传播、品牌维护</w:t>
            </w:r>
          </w:p>
        </w:tc>
      </w:tr>
      <w:tr>
        <w:tblPrEx>
          <w:shd w:val="clear" w:color="auto" w:fill="auto"/>
          <w:tblCellMar>
            <w:top w:w="0" w:type="dxa"/>
            <w:left w:w="0" w:type="dxa"/>
            <w:bottom w:w="0" w:type="dxa"/>
            <w:right w:w="0" w:type="dxa"/>
          </w:tblCellMar>
        </w:tblPrEx>
        <w:trPr>
          <w:trHeight w:val="405"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eastAsia" w:ascii="仿宋_GB2312" w:hAnsi="仿宋_GB2312" w:eastAsia="仿宋_GB2312" w:cs="仿宋_GB2312"/>
                <w:i w:val="0"/>
                <w:color w:val="000000"/>
                <w:sz w:val="24"/>
                <w:szCs w:val="24"/>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2.农产品营销策划</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营销方案制定、营销方案优化</w:t>
            </w:r>
          </w:p>
        </w:tc>
      </w:tr>
      <w:tr>
        <w:tblPrEx>
          <w:shd w:val="clear" w:color="auto" w:fill="auto"/>
          <w:tblCellMar>
            <w:top w:w="0" w:type="dxa"/>
            <w:left w:w="0" w:type="dxa"/>
            <w:bottom w:w="0" w:type="dxa"/>
            <w:right w:w="0" w:type="dxa"/>
          </w:tblCellMar>
        </w:tblPrEx>
        <w:trPr>
          <w:trHeight w:val="779" w:hRule="atLeast"/>
        </w:trPr>
        <w:tc>
          <w:tcPr>
            <w:tcW w:w="98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line="240" w:lineRule="auto"/>
              <w:jc w:val="center"/>
              <w:rPr>
                <w:rFonts w:hint="eastAsia" w:ascii="仿宋_GB2312" w:hAnsi="仿宋_GB2312" w:eastAsia="仿宋_GB2312" w:cs="仿宋_GB2312"/>
                <w:i w:val="0"/>
                <w:color w:val="000000"/>
                <w:sz w:val="24"/>
                <w:szCs w:val="24"/>
                <w:u w:val="none"/>
              </w:rPr>
            </w:pPr>
          </w:p>
        </w:tc>
        <w:tc>
          <w:tcPr>
            <w:tcW w:w="24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3.农产品营销渠道管理</w:t>
            </w:r>
          </w:p>
        </w:tc>
        <w:tc>
          <w:tcPr>
            <w:tcW w:w="49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spacing w:line="240" w:lineRule="auto"/>
              <w:jc w:val="left"/>
              <w:textAlignment w:val="center"/>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
              </w:rPr>
              <w:t>营销渠道规划、营销渠道维护、营销渠道拓展</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（二）面向专业</w:t>
      </w:r>
      <w:bookmarkEnd w:id="7"/>
    </w:p>
    <w:tbl>
      <w:tblPr>
        <w:tblStyle w:val="11"/>
        <w:tblW w:w="8359" w:type="dxa"/>
        <w:jc w:val="center"/>
        <w:shd w:val="clear" w:color="auto" w:fill="auto"/>
        <w:tblLayout w:type="fixed"/>
        <w:tblCellMar>
          <w:top w:w="0" w:type="dxa"/>
          <w:left w:w="0" w:type="dxa"/>
          <w:bottom w:w="0" w:type="dxa"/>
          <w:right w:w="0" w:type="dxa"/>
        </w:tblCellMar>
      </w:tblPr>
      <w:tblGrid>
        <w:gridCol w:w="1757"/>
        <w:gridCol w:w="6602"/>
      </w:tblGrid>
      <w:tr>
        <w:tblPrEx>
          <w:shd w:val="clear" w:color="auto" w:fill="auto"/>
          <w:tblCellMar>
            <w:top w:w="0" w:type="dxa"/>
            <w:left w:w="0" w:type="dxa"/>
            <w:bottom w:w="0" w:type="dxa"/>
            <w:right w:w="0" w:type="dxa"/>
          </w:tblCellMar>
        </w:tblPrEx>
        <w:trPr>
          <w:trHeight w:val="462"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仿宋_GB2312" w:hAnsi="宋体" w:eastAsia="仿宋_GB2312" w:cs="仿宋_GB2312"/>
                <w:b/>
                <w:i w:val="0"/>
                <w:color w:val="auto"/>
                <w:sz w:val="24"/>
                <w:szCs w:val="24"/>
                <w:u w:val="none"/>
              </w:rPr>
            </w:pPr>
            <w:r>
              <w:rPr>
                <w:rFonts w:hint="eastAsia" w:ascii="仿宋_GB2312" w:hAnsi="宋体" w:eastAsia="仿宋_GB2312" w:cs="仿宋_GB2312"/>
                <w:b/>
                <w:i w:val="0"/>
                <w:color w:val="auto"/>
                <w:kern w:val="0"/>
                <w:sz w:val="24"/>
                <w:szCs w:val="24"/>
                <w:u w:val="none"/>
                <w:lang w:val="en-US" w:eastAsia="zh-CN" w:bidi="ar"/>
              </w:rPr>
              <w:t>学校类型</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仿宋_GB2312" w:hAnsi="宋体" w:eastAsia="仿宋_GB2312" w:cs="仿宋_GB2312"/>
                <w:b/>
                <w:i w:val="0"/>
                <w:color w:val="auto"/>
                <w:sz w:val="24"/>
                <w:szCs w:val="24"/>
                <w:u w:val="none"/>
              </w:rPr>
            </w:pPr>
            <w:r>
              <w:rPr>
                <w:rFonts w:hint="eastAsia" w:ascii="仿宋_GB2312" w:hAnsi="宋体" w:eastAsia="仿宋_GB2312" w:cs="仿宋_GB2312"/>
                <w:b/>
                <w:i w:val="0"/>
                <w:color w:val="auto"/>
                <w:kern w:val="0"/>
                <w:sz w:val="24"/>
                <w:szCs w:val="24"/>
                <w:u w:val="none"/>
                <w:lang w:val="en-US" w:eastAsia="zh-CN" w:bidi="ar"/>
              </w:rPr>
              <w:t>对应相关专业（以教育部X证书平台专业目录为准）</w:t>
            </w:r>
          </w:p>
        </w:tc>
      </w:tr>
      <w:tr>
        <w:tblPrEx>
          <w:shd w:val="clear" w:color="auto" w:fill="auto"/>
          <w:tblCellMar>
            <w:top w:w="0" w:type="dxa"/>
            <w:left w:w="0" w:type="dxa"/>
            <w:bottom w:w="0" w:type="dxa"/>
            <w:right w:w="0" w:type="dxa"/>
          </w:tblCellMar>
        </w:tblPrEx>
        <w:trPr>
          <w:trHeight w:val="2306"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中等职业学校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bidi w:val="0"/>
              <w:adjustRightInd/>
              <w:snapToGrid/>
              <w:spacing w:line="240" w:lineRule="auto"/>
              <w:textAlignment w:val="auto"/>
              <w:rPr>
                <w:rFonts w:hint="eastAsia" w:ascii="仿宋_GB2312" w:hAnsi="宋体" w:eastAsia="仿宋_GB2312" w:cs="仿宋_GB2312"/>
                <w:i w:val="0"/>
                <w:color w:val="auto"/>
                <w:sz w:val="24"/>
                <w:szCs w:val="24"/>
                <w:u w:val="none"/>
                <w:lang w:val="en-US" w:eastAsia="zh-CN"/>
              </w:rPr>
            </w:pPr>
            <w:r>
              <w:rPr>
                <w:rFonts w:hint="eastAsia" w:ascii="仿宋_GB2312" w:hAnsi="仿宋_GB2312" w:eastAsia="仿宋_GB2312" w:cs="仿宋_GB2312"/>
                <w:sz w:val="24"/>
                <w:szCs w:val="24"/>
              </w:rPr>
              <w:t>电子商务、移动商务、网络营销、直播电商服务、跨境电子商务、市场营销、物流服务与管理、冷链物流服务与管理、连锁经营与管理、农产品营销与储运、农资营销与服务、农产品贮藏与加工、家庭农场生产经营、农产品加工与质量检测、会计事务、旅游服务与管理、国际商务、邮政快递运营、数字媒体技术应用、计算机应用、计算机网络技术、移动应用技术与服务、网站建设与管理、计算机平面设计等专业。</w:t>
            </w:r>
          </w:p>
        </w:tc>
      </w:tr>
      <w:tr>
        <w:tblPrEx>
          <w:shd w:val="clear" w:color="auto" w:fill="auto"/>
          <w:tblCellMar>
            <w:top w:w="0" w:type="dxa"/>
            <w:left w:w="0" w:type="dxa"/>
            <w:bottom w:w="0" w:type="dxa"/>
            <w:right w:w="0" w:type="dxa"/>
          </w:tblCellMar>
        </w:tblPrEx>
        <w:trPr>
          <w:trHeight w:val="3095"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高等职业学校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bidi w:val="0"/>
              <w:adjustRightInd/>
              <w:snapToGrid/>
              <w:spacing w:line="240" w:lineRule="auto"/>
              <w:textAlignment w:val="auto"/>
              <w:rPr>
                <w:rFonts w:hint="default" w:ascii="仿宋_GB2312" w:hAnsi="宋体" w:eastAsia="仿宋_GB2312" w:cs="仿宋_GB2312"/>
                <w:i w:val="0"/>
                <w:color w:val="auto"/>
                <w:sz w:val="24"/>
                <w:szCs w:val="24"/>
                <w:u w:val="none"/>
                <w:lang w:val="en-US"/>
              </w:rPr>
            </w:pPr>
            <w:r>
              <w:rPr>
                <w:rFonts w:hint="eastAsia" w:ascii="仿宋_GB2312" w:hAnsi="仿宋_GB2312" w:eastAsia="仿宋_GB2312" w:cs="仿宋_GB2312"/>
                <w:sz w:val="24"/>
                <w:szCs w:val="24"/>
              </w:rPr>
              <w:t>电子商务、农村电子商务、移动商务、网络营销与直播电商、跨境电子商务、商务数据分析与应用、市场营销、农产品流通与管理、工商企业管理、国际商务、商务管理、国际经济与贸易、采购与供应管理、全媒体广告策划与营销、连锁经营与管理、冷链物流技术与管理、现代物流管理、旅游管理、酒店管理与数字化运营、园艺技术、茶艺与茶文化、农村新型经济组织管理、现代农业技术、农产品加工与质量检测、畜牧兽医、农村金融、现代农业经济管理、计算机应用技术、计算机网络技术、软件技术、大数据技术、物联网应用技术等专业。</w:t>
            </w:r>
          </w:p>
        </w:tc>
      </w:tr>
      <w:tr>
        <w:tblPrEx>
          <w:shd w:val="clear" w:color="auto" w:fill="auto"/>
          <w:tblCellMar>
            <w:top w:w="0" w:type="dxa"/>
            <w:left w:w="0" w:type="dxa"/>
            <w:bottom w:w="0" w:type="dxa"/>
            <w:right w:w="0" w:type="dxa"/>
          </w:tblCellMar>
        </w:tblPrEx>
        <w:trPr>
          <w:trHeight w:val="1787"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kern w:val="0"/>
                <w:sz w:val="24"/>
                <w:szCs w:val="24"/>
                <w:u w:val="none"/>
                <w:lang w:val="en-US" w:eastAsia="zh-CN" w:bidi="ar"/>
              </w:rPr>
            </w:pPr>
            <w:r>
              <w:rPr>
                <w:rFonts w:hint="eastAsia" w:ascii="仿宋_GB2312" w:hAnsi="宋体" w:eastAsia="仿宋_GB2312" w:cs="仿宋_GB2312"/>
                <w:i w:val="0"/>
                <w:color w:val="auto"/>
                <w:kern w:val="0"/>
                <w:sz w:val="24"/>
                <w:szCs w:val="24"/>
                <w:u w:val="none"/>
                <w:lang w:val="en-US" w:eastAsia="zh-CN" w:bidi="ar"/>
              </w:rPr>
              <w:t>高等职业教育本科学校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bidi w:val="0"/>
              <w:adjustRightInd/>
              <w:snapToGrid/>
              <w:spacing w:line="240" w:lineRule="auto"/>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子商务、跨境电子商务、市场营销、国际经济与贸易、大数据与财务管理、大数据与会计、金融管理、现代物流管理、物流工程技术、旅游管理、酒店管理、金融科技应用、网络与新媒体、计算机应用工程、网络工程技术、软件工程技术、数字媒体技术、大数据工程技术等专业。</w:t>
            </w:r>
          </w:p>
        </w:tc>
      </w:tr>
      <w:tr>
        <w:tblPrEx>
          <w:shd w:val="clear" w:color="auto" w:fill="auto"/>
          <w:tblCellMar>
            <w:top w:w="0" w:type="dxa"/>
            <w:left w:w="0" w:type="dxa"/>
            <w:bottom w:w="0" w:type="dxa"/>
            <w:right w:w="0" w:type="dxa"/>
          </w:tblCellMar>
        </w:tblPrEx>
        <w:trPr>
          <w:trHeight w:val="2030" w:hRule="atLeast"/>
          <w:jc w:val="center"/>
        </w:trPr>
        <w:tc>
          <w:tcPr>
            <w:tcW w:w="17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_GB2312" w:hAnsi="宋体" w:eastAsia="仿宋_GB2312" w:cs="仿宋_GB2312"/>
                <w:i w:val="0"/>
                <w:color w:val="auto"/>
                <w:sz w:val="24"/>
                <w:szCs w:val="24"/>
                <w:u w:val="none"/>
              </w:rPr>
            </w:pPr>
            <w:r>
              <w:rPr>
                <w:rFonts w:hint="eastAsia" w:ascii="仿宋_GB2312" w:hAnsi="宋体" w:eastAsia="仿宋_GB2312" w:cs="仿宋_GB2312"/>
                <w:i w:val="0"/>
                <w:color w:val="auto"/>
                <w:kern w:val="0"/>
                <w:sz w:val="24"/>
                <w:szCs w:val="24"/>
                <w:u w:val="none"/>
                <w:lang w:val="en-US" w:eastAsia="zh-CN" w:bidi="ar"/>
              </w:rPr>
              <w:t>应用型本科学校</w:t>
            </w:r>
          </w:p>
        </w:tc>
        <w:tc>
          <w:tcPr>
            <w:tcW w:w="660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kinsoku/>
              <w:wordWrap/>
              <w:overflowPunct/>
              <w:topLinePunct w:val="0"/>
              <w:bidi w:val="0"/>
              <w:adjustRightInd/>
              <w:snapToGrid/>
              <w:spacing w:line="240" w:lineRule="auto"/>
              <w:textAlignment w:val="auto"/>
              <w:rPr>
                <w:rFonts w:hint="eastAsia" w:ascii="仿宋_GB2312" w:hAnsi="宋体" w:eastAsia="仿宋_GB2312" w:cs="仿宋_GB2312"/>
                <w:i w:val="0"/>
                <w:color w:val="auto"/>
                <w:sz w:val="24"/>
                <w:szCs w:val="24"/>
                <w:u w:val="none"/>
                <w:lang w:val="en-US" w:eastAsia="zh-CN"/>
              </w:rPr>
            </w:pPr>
            <w:r>
              <w:rPr>
                <w:rFonts w:hint="eastAsia" w:ascii="仿宋_GB2312" w:hAnsi="仿宋_GB2312" w:eastAsia="仿宋_GB2312" w:cs="仿宋_GB2312"/>
                <w:sz w:val="24"/>
                <w:szCs w:val="24"/>
              </w:rPr>
              <w:t>电子商务、跨境电子商务、市场营销、零售业管理、贸易经济、国际商务、国际经济与贸易、工商管理、供应链管理、物流管理、物流工程、农林经济管理、数字媒体技术、农村区域发展、旅游管理、酒店管理、农学、包装设计、电子商务及法律、财务管理、互联网金融、网络与新媒体、计算机科学与技术、网络工程、软件工程等专业。</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8" w:name="_Toc19666"/>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（三）</w:t>
      </w:r>
      <w:bookmarkEnd w:id="4"/>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就业面向</w:t>
      </w:r>
      <w:bookmarkEnd w:id="8"/>
    </w:p>
    <w:p>
      <w:pPr>
        <w:ind w:firstLine="560" w:firstLineChars="200"/>
        <w:rPr>
          <w:rFonts w:hint="eastAsia" w:ascii="仿宋_GB2312" w:hAnsi="仿宋_GB2312" w:eastAsia="仿宋_GB2312" w:cs="仿宋_GB2312"/>
          <w:sz w:val="28"/>
          <w:szCs w:val="28"/>
          <w:lang w:val="en-US" w:eastAsia="zh-CN"/>
        </w:rPr>
      </w:pPr>
      <w:bookmarkStart w:id="9" w:name="_Toc6023"/>
      <w:r>
        <w:rPr>
          <w:rFonts w:hint="eastAsia" w:ascii="仿宋_GB2312" w:hAnsi="仿宋_GB2312" w:eastAsia="仿宋_GB2312" w:cs="仿宋_GB2312"/>
          <w:sz w:val="28"/>
          <w:szCs w:val="28"/>
          <w:lang w:val="en-US" w:eastAsia="zh-CN"/>
        </w:rPr>
        <w:t>农产品电商运营（初级）：主要面向农产品电商应用企业、农产品电商服务企业、农产品电商领域创业者等，农产品电商运营助理、营销助理等岗位，根据业务需求，从事农产品电商日常运营、农产品客户服务、农产品营销执行工作。</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农产品电商运营（中级）：主要面向农产品电商应用企业、农产品电商服务企业、农</w:t>
      </w:r>
      <w:r>
        <w:rPr>
          <w:rFonts w:hint="eastAsia" w:ascii="仿宋_GB2312" w:hAnsi="仿宋_GB2312" w:eastAsia="仿宋_GB2312" w:cs="仿宋_GB2312"/>
          <w:sz w:val="28"/>
          <w:szCs w:val="28"/>
          <w:lang w:val="en-US" w:eastAsia="zh-CN"/>
        </w:rPr>
        <w:tab/>
      </w:r>
      <w:r>
        <w:rPr>
          <w:rFonts w:hint="eastAsia" w:ascii="仿宋_GB2312" w:hAnsi="仿宋_GB2312" w:eastAsia="仿宋_GB2312" w:cs="仿宋_GB2312"/>
          <w:sz w:val="28"/>
          <w:szCs w:val="28"/>
          <w:lang w:val="en-US" w:eastAsia="zh-CN"/>
        </w:rPr>
        <w:t>产品电商领域创业者等，农产品电商运营专员、营销专员等岗位，根据业务需求，从事农产品电商运营、农产品供应链管理、农产品网络营销工作。</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农产品电商运营（高级）：主要面向农产品电商应用企业、农产品电商服务企业、农产品电商领域相关机构等，农产品电商运营主管、运营店长、公共服务人员等岗位，根据业务需求，从事农产品品牌运营、农产品营销策划、农产品营销渠道管理工作。</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default" w:ascii="黑体" w:hAnsi="黑体" w:eastAsia="黑体" w:cs="黑体"/>
          <w:b/>
          <w:bCs/>
          <w:i w:val="0"/>
          <w:caps w:val="0"/>
          <w:color w:val="auto"/>
          <w:spacing w:val="0"/>
          <w:sz w:val="32"/>
          <w:szCs w:val="32"/>
          <w:highlight w:val="none"/>
          <w:u w:val="none"/>
          <w:shd w:val="clear" w:fill="FFFFFF"/>
          <w:lang w:val="en-US" w:eastAsia="zh-CN"/>
        </w:rPr>
      </w:pPr>
      <w:r>
        <w:rPr>
          <w:rFonts w:hint="eastAsia" w:ascii="黑体" w:hAnsi="黑体" w:eastAsia="黑体" w:cs="黑体"/>
          <w:b/>
          <w:bCs/>
          <w:i w:val="0"/>
          <w:caps w:val="0"/>
          <w:color w:val="auto"/>
          <w:spacing w:val="0"/>
          <w:sz w:val="32"/>
          <w:szCs w:val="32"/>
          <w:highlight w:val="none"/>
          <w:u w:val="none"/>
          <w:shd w:val="clear" w:fill="FFFFFF"/>
          <w:lang w:val="en-US" w:eastAsia="zh-CN"/>
        </w:rPr>
        <w:t>三、试点院校申报指南</w:t>
      </w:r>
      <w:bookmarkEnd w:id="9"/>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0" w:name="_Toc3950"/>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（一）试点院校申报</w:t>
      </w:r>
      <w:bookmarkEnd w:id="10"/>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1、试点院校申报要求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试点院校申报的基础条件，由农产品电商运营职业技能等级证书培训评价组织（北京博导前程信息技术股份有限公司）向社会公布，各地省级教育行政主管部门基于申报基础条件，综合各地政策制定试点院校遴选条件。</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以下是学校向省厅申报试点院校的基础条件情况（学校内部评估用）：</w:t>
      </w:r>
    </w:p>
    <w:tbl>
      <w:tblPr>
        <w:tblStyle w:val="11"/>
        <w:tblW w:w="956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84" w:type="dxa"/>
          <w:left w:w="84" w:type="dxa"/>
          <w:bottom w:w="0" w:type="dxa"/>
          <w:right w:w="0" w:type="dxa"/>
        </w:tblCellMar>
      </w:tblPr>
      <w:tblGrid>
        <w:gridCol w:w="621"/>
        <w:gridCol w:w="1219"/>
        <w:gridCol w:w="3935"/>
        <w:gridCol w:w="725"/>
        <w:gridCol w:w="619"/>
        <w:gridCol w:w="2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序号</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标准内容</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技术（标准）要求</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是否满足</w:t>
            </w:r>
          </w:p>
        </w:tc>
        <w:tc>
          <w:tcPr>
            <w:tcW w:w="6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数量</w:t>
            </w:r>
          </w:p>
        </w:tc>
        <w:tc>
          <w:tcPr>
            <w:tcW w:w="2442"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详细说明</w:t>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1"/>
                <w:szCs w:val="21"/>
                <w:lang w:eastAsia="zh-CN"/>
              </w:rPr>
              <w:t>（如与技术要求不一致）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对应专业开办年限</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具备办学许可的法人单位，已经开设农产品电商运营职业技能等级证书所对应的相关专业，且该专业近3年连续招生。有3年以上相关专业学历教育与职业培训经验。</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专兼职教师数量</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配备具有相应培训能力的专兼职师资团队，团队成员不少于8人，具有相应工作领域项目经验的行业企业兼职教师占比不少于 30%，“双师型”授课教师不少于 50%； 专业带头人具有中级或高级职称。</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对应课程及教学资源数量</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围绕农产品电商运营职业技能等级证书相对应的专业，已开发了较为成熟的课程体系和专业教学资源。</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培训教学场地容纳学生数</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具有农产品电商职业技能等级证书对应的培训和考核环境，能同时满足不少于 40 人进行理论及实践考核。</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培训管理团队</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组织机构完善，具有满足农产品电商运营职业技能等级证书培训需求的管理团队。团队负责人能够充分调动资源，提供培训所需的保障条件。</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493" w:hRule="atLeast"/>
          <w:jc w:val="center"/>
        </w:trPr>
        <w:tc>
          <w:tcPr>
            <w:tcW w:w="9561" w:type="dxa"/>
            <w:gridSpan w:val="6"/>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sz w:val="24"/>
                <w:szCs w:val="24"/>
                <w:lang w:eastAsia="zh-CN"/>
              </w:rPr>
              <w:t>培训教学场地配备的专业实训设备标准如下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学生电脑</w:t>
            </w:r>
          </w:p>
        </w:tc>
        <w:tc>
          <w:tcPr>
            <w:tcW w:w="3935" w:type="dxa"/>
            <w:vAlign w:val="center"/>
          </w:tcPr>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eastAsia="zh-CN"/>
              </w:rPr>
              <w:t>高性能台式计算机（参考配置：处理器i3或以上，主频3.4GHz或以上，内存4GB DDR4或以上，硬盘500G以上，其他标配）。建议</w:t>
            </w:r>
            <w:r>
              <w:rPr>
                <w:rFonts w:hint="eastAsia" w:ascii="仿宋_GB2312" w:hAnsi="仿宋_GB2312" w:eastAsia="仿宋_GB2312" w:cs="仿宋_GB2312"/>
                <w:sz w:val="24"/>
                <w:lang w:val="en-US" w:eastAsia="zh-CN"/>
              </w:rPr>
              <w:t>45台。</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培训机房服务器</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系统服务器（参考配置：处理器6核E5或以上，内存32GB DDR4或以上，硬盘2T或以上，机架式服务器，其他标配）。建议</w:t>
            </w:r>
            <w:r>
              <w:rPr>
                <w:rFonts w:hint="eastAsia" w:ascii="仿宋_GB2312" w:hAnsi="仿宋_GB2312" w:eastAsia="仿宋_GB2312" w:cs="仿宋_GB2312"/>
                <w:sz w:val="24"/>
                <w:lang w:val="en-US" w:eastAsia="zh-CN"/>
              </w:rPr>
              <w:t>1台。</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教学多媒体设备</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投影仪（含幕布）、无线或有线话筒、音响、电子讲台（含中控）等。</w:t>
            </w:r>
          </w:p>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建议至少投影仪（含幕布）</w:t>
            </w:r>
            <w:r>
              <w:rPr>
                <w:rFonts w:hint="eastAsia" w:ascii="仿宋_GB2312" w:hAnsi="仿宋_GB2312" w:eastAsia="仿宋_GB2312" w:cs="仿宋_GB2312"/>
                <w:sz w:val="24"/>
                <w:lang w:val="en-US" w:eastAsia="zh-CN"/>
              </w:rPr>
              <w:t>1套。</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培训机房网络设备</w:t>
            </w:r>
          </w:p>
        </w:tc>
        <w:tc>
          <w:tcPr>
            <w:tcW w:w="3935" w:type="dxa"/>
            <w:vAlign w:val="center"/>
          </w:tcPr>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eastAsia="zh-CN"/>
              </w:rPr>
              <w:t>采用千兆网线、千兆交换机、千兆路由器；理论和实践教学场地需接入互联网，带宽不低于100Mbps。建议至少网络设备（千兆交换机）</w:t>
            </w:r>
            <w:r>
              <w:rPr>
                <w:rFonts w:hint="eastAsia" w:ascii="仿宋_GB2312" w:hAnsi="仿宋_GB2312" w:eastAsia="仿宋_GB2312" w:cs="仿宋_GB2312"/>
                <w:sz w:val="24"/>
                <w:lang w:val="en-US" w:eastAsia="zh-CN"/>
              </w:rPr>
              <w:t>1套。</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59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满足实训需求的实训软件</w:t>
            </w:r>
          </w:p>
        </w:tc>
        <w:tc>
          <w:tcPr>
            <w:tcW w:w="3935"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满足农产品电商运营职业技能等级证书培训所需，具有农产品电商运营、营销推广、供应链管理、品牌运营、营销方案制定与优化等功能。</w:t>
            </w:r>
          </w:p>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eastAsia="zh-CN"/>
              </w:rPr>
              <w:t>建议实训软件</w:t>
            </w:r>
            <w:r>
              <w:rPr>
                <w:rFonts w:hint="eastAsia" w:ascii="仿宋_GB2312" w:hAnsi="仿宋_GB2312" w:eastAsia="仿宋_GB2312" w:cs="仿宋_GB2312"/>
                <w:sz w:val="24"/>
                <w:lang w:val="en-US" w:eastAsia="zh-CN"/>
              </w:rPr>
              <w:t>1套。</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42" w:type="dxa"/>
            <w:vAlign w:val="center"/>
          </w:tcPr>
          <w:p>
            <w:pPr>
              <w:jc w:val="center"/>
              <w:rPr>
                <w:rFonts w:hint="eastAsia" w:ascii="仿宋_GB2312" w:hAnsi="仿宋_GB2312" w:eastAsia="仿宋_GB2312" w:cs="仿宋_GB2312"/>
                <w:sz w:val="21"/>
                <w:szCs w:val="21"/>
                <w:lang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2、试点院校申报流程</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试点院校申报由各省级教育行政部门审核和备案。具备良好工作基础，符合试点工作条件的院校均可自主申报。在培训评价组织发布的基础条件基础上，各地省级教育行政部门会根据当地实际情况制定各地遴选审核标准。申报流程主要分为注册账号、填报申请资料、申报审核结果公示等环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申报和备案平台：教育部职业技能等级证书信息管理服务平台（简称“X证书服务平台”），网址</w:t>
      </w:r>
      <w:r>
        <w:rPr>
          <w:rFonts w:hint="eastAsia" w:ascii="仿宋_GB2312" w:hAnsi="仿宋_GB2312" w:eastAsia="仿宋_GB2312" w:cs="仿宋_GB2312"/>
          <w:color w:val="auto"/>
          <w:sz w:val="28"/>
          <w:szCs w:val="28"/>
          <w:highlight w:val="none"/>
          <w:u w:val="none"/>
          <w:lang w:val="en-US" w:eastAsia="zh-CN"/>
        </w:rPr>
        <w:fldChar w:fldCharType="begin"/>
      </w:r>
      <w:r>
        <w:rPr>
          <w:rFonts w:hint="eastAsia" w:ascii="仿宋_GB2312" w:hAnsi="仿宋_GB2312" w:eastAsia="仿宋_GB2312" w:cs="仿宋_GB2312"/>
          <w:color w:val="auto"/>
          <w:sz w:val="28"/>
          <w:szCs w:val="28"/>
          <w:highlight w:val="none"/>
          <w:u w:val="none"/>
          <w:lang w:val="en-US" w:eastAsia="zh-CN"/>
        </w:rPr>
        <w:instrText xml:space="preserve"> HYPERLINK "https://vslc.ncb.edu.cn" </w:instrText>
      </w:r>
      <w:r>
        <w:rPr>
          <w:rFonts w:hint="eastAsia" w:ascii="仿宋_GB2312" w:hAnsi="仿宋_GB2312" w:eastAsia="仿宋_GB2312" w:cs="仿宋_GB2312"/>
          <w:color w:val="auto"/>
          <w:sz w:val="28"/>
          <w:szCs w:val="28"/>
          <w:highlight w:val="none"/>
          <w:u w:val="none"/>
          <w:lang w:val="en-US" w:eastAsia="zh-CN"/>
        </w:rPr>
        <w:fldChar w:fldCharType="separate"/>
      </w:r>
      <w:r>
        <w:rPr>
          <w:rStyle w:val="15"/>
          <w:rFonts w:hint="eastAsia" w:ascii="仿宋_GB2312" w:hAnsi="仿宋_GB2312" w:eastAsia="仿宋_GB2312" w:cs="仿宋_GB2312"/>
          <w:sz w:val="28"/>
          <w:szCs w:val="28"/>
          <w:highlight w:val="none"/>
          <w:lang w:val="en-US" w:eastAsia="zh-CN"/>
        </w:rPr>
        <w:t>https://vslc.ncb.edu.cn</w:t>
      </w:r>
      <w:r>
        <w:rPr>
          <w:rFonts w:hint="eastAsia" w:ascii="仿宋_GB2312" w:hAnsi="仿宋_GB2312" w:eastAsia="仿宋_GB2312" w:cs="仿宋_GB2312"/>
          <w:color w:val="auto"/>
          <w:sz w:val="28"/>
          <w:szCs w:val="28"/>
          <w:highlight w:val="none"/>
          <w:u w:val="none"/>
          <w:lang w:val="en-US" w:eastAsia="zh-CN"/>
        </w:rPr>
        <w:fldChar w:fldCharType="end"/>
      </w:r>
      <w:r>
        <w:rPr>
          <w:rFonts w:hint="eastAsia" w:ascii="仿宋_GB2312" w:hAnsi="仿宋_GB2312" w:eastAsia="仿宋_GB2312" w:cs="仿宋_GB2312"/>
          <w:sz w:val="28"/>
          <w:szCs w:val="28"/>
          <w:highlight w:val="none"/>
          <w:lang w:val="en-US" w:eastAsia="zh-CN"/>
        </w:rPr>
        <w:t>。每年的证书试点申报由各省自行组织，请按照各省级教育行政部门的要求完成本年度的证书申报工作。</w:t>
      </w:r>
    </w:p>
    <w:p>
      <w:pPr>
        <w:pStyle w:val="2"/>
        <w:ind w:left="0" w:leftChars="0" w:firstLine="0" w:firstLineChars="0"/>
        <w:jc w:val="center"/>
        <w:rPr>
          <w:rFonts w:hint="eastAsia"/>
          <w:lang w:val="en-US" w:eastAsia="zh-CN"/>
        </w:rPr>
      </w:pPr>
      <w:r>
        <w:drawing>
          <wp:inline distT="0" distB="0" distL="114300" distR="114300">
            <wp:extent cx="5866765" cy="2424430"/>
            <wp:effectExtent l="0" t="0" r="635" b="1397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4"/>
                    <a:stretch>
                      <a:fillRect/>
                    </a:stretch>
                  </pic:blipFill>
                  <pic:spPr>
                    <a:xfrm>
                      <a:off x="0" y="0"/>
                      <a:ext cx="5866765" cy="2424430"/>
                    </a:xfrm>
                    <a:prstGeom prst="rect">
                      <a:avLst/>
                    </a:prstGeom>
                    <a:noFill/>
                    <a:ln>
                      <a:noFill/>
                    </a:ln>
                  </pic:spPr>
                </pic:pic>
              </a:graphicData>
            </a:graphic>
          </wp:inline>
        </w:drawing>
      </w:r>
    </w:p>
    <w:p>
      <w:pPr>
        <w:pStyle w:val="2"/>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8"/>
          <w:szCs w:val="28"/>
          <w:highlight w:val="none"/>
          <w:lang w:val="en-US" w:eastAsia="zh-CN"/>
        </w:rPr>
        <w:t>试点院校申报审批流程：</w:t>
      </w:r>
    </w:p>
    <w:p>
      <w:pPr>
        <w:pStyle w:val="2"/>
        <w:ind w:left="0" w:leftChars="0" w:firstLine="0" w:firstLineChars="0"/>
        <w:jc w:val="center"/>
      </w:pPr>
      <w:r>
        <w:drawing>
          <wp:inline distT="0" distB="0" distL="114300" distR="114300">
            <wp:extent cx="5903595" cy="2075815"/>
            <wp:effectExtent l="0" t="0" r="1905" b="63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5"/>
                    <a:stretch>
                      <a:fillRect/>
                    </a:stretch>
                  </pic:blipFill>
                  <pic:spPr>
                    <a:xfrm>
                      <a:off x="0" y="0"/>
                      <a:ext cx="5903595" cy="2075815"/>
                    </a:xfrm>
                    <a:prstGeom prst="rect">
                      <a:avLst/>
                    </a:prstGeom>
                    <a:noFill/>
                    <a:ln>
                      <a:noFill/>
                    </a:ln>
                  </pic:spPr>
                </pic:pic>
              </a:graphicData>
            </a:graphic>
          </wp:inline>
        </w:drawing>
      </w:r>
    </w:p>
    <w:p>
      <w:pPr>
        <w:pStyle w:val="2"/>
        <w:ind w:left="0" w:leftChars="0" w:firstLine="0" w:firstLineChars="0"/>
        <w:jc w:val="center"/>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已经参加证书试点的院校申报入口</w:t>
      </w:r>
    </w:p>
    <w:p>
      <w:pPr>
        <w:pStyle w:val="2"/>
        <w:ind w:left="0" w:leftChars="0" w:firstLine="0" w:firstLineChars="0"/>
        <w:jc w:val="center"/>
        <w:rPr>
          <w:rFonts w:hint="default" w:ascii="仿宋_GB2312" w:hAnsi="仿宋_GB2312" w:eastAsia="仿宋_GB2312" w:cs="仿宋_GB2312"/>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outlineLvl w:val="9"/>
      </w:pPr>
      <w:r>
        <w:drawing>
          <wp:inline distT="0" distB="0" distL="114300" distR="114300">
            <wp:extent cx="5807710" cy="3103245"/>
            <wp:effectExtent l="0" t="0" r="2540" b="190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6"/>
                    <a:stretch>
                      <a:fillRect/>
                    </a:stretch>
                  </pic:blipFill>
                  <pic:spPr>
                    <a:xfrm>
                      <a:off x="0" y="0"/>
                      <a:ext cx="5807710" cy="3103245"/>
                    </a:xfrm>
                    <a:prstGeom prst="rect">
                      <a:avLst/>
                    </a:prstGeom>
                    <a:noFill/>
                    <a:ln>
                      <a:noFill/>
                    </a:ln>
                  </pic:spPr>
                </pic:pic>
              </a:graphicData>
            </a:graphic>
          </wp:inline>
        </w:drawing>
      </w:r>
    </w:p>
    <w:p>
      <w:pPr>
        <w:pStyle w:val="2"/>
        <w:ind w:left="0" w:leftChars="0" w:firstLine="0" w:firstLineChars="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从未参加过证书试点的院校申报入口</w:t>
      </w:r>
    </w:p>
    <w:p>
      <w:pPr>
        <w:pStyle w:val="2"/>
        <w:ind w:left="0" w:leftChars="0" w:firstLine="0" w:firstLineChars="0"/>
        <w:jc w:val="center"/>
        <w:rPr>
          <w:rFonts w:hint="default" w:ascii="仿宋_GB2312" w:hAnsi="仿宋_GB2312" w:eastAsia="仿宋_GB2312" w:cs="仿宋_GB2312"/>
          <w:sz w:val="24"/>
          <w:szCs w:val="24"/>
          <w:lang w:val="en-US" w:eastAsia="zh-CN"/>
        </w:rPr>
      </w:pPr>
    </w:p>
    <w:p>
      <w:pPr>
        <w:pStyle w:val="2"/>
        <w:ind w:left="0" w:leftChars="0" w:firstLine="0" w:firstLineChars="0"/>
        <w:jc w:val="both"/>
        <w:rPr>
          <w:rFonts w:hint="default" w:ascii="仿宋_GB2312" w:hAnsi="仿宋_GB2312" w:eastAsia="仿宋_GB2312" w:cs="仿宋_GB2312"/>
          <w:sz w:val="24"/>
          <w:szCs w:val="24"/>
          <w:lang w:val="en-US" w:eastAsia="zh-CN"/>
        </w:rPr>
      </w:pPr>
    </w:p>
    <w:p>
      <w:pPr>
        <w:ind w:firstLine="560" w:firstLineChars="200"/>
        <w:jc w:val="left"/>
        <w:rPr>
          <w:rFonts w:hint="default" w:ascii="仿宋_GB2312" w:hAnsi="仿宋_GB2312" w:eastAsia="仿宋_GB2312" w:cs="仿宋_GB2312"/>
          <w:sz w:val="28"/>
          <w:szCs w:val="28"/>
          <w:highlight w:val="none"/>
          <w:lang w:val="en-US" w:eastAsia="zh-CN"/>
        </w:rPr>
      </w:pPr>
      <w:r>
        <w:rPr>
          <w:rFonts w:hint="default" w:ascii="仿宋_GB2312" w:hAnsi="仿宋_GB2312" w:eastAsia="仿宋_GB2312" w:cs="仿宋_GB2312"/>
          <w:sz w:val="28"/>
          <w:szCs w:val="28"/>
          <w:highlight w:val="none"/>
          <w:lang w:val="en-US" w:eastAsia="zh-CN"/>
        </w:rPr>
        <w:t>进入证书申报页面，选择</w:t>
      </w:r>
      <w:r>
        <w:rPr>
          <w:rFonts w:hint="eastAsia" w:ascii="仿宋_GB2312" w:hAnsi="仿宋_GB2312" w:eastAsia="仿宋_GB2312" w:cs="仿宋_GB2312"/>
          <w:sz w:val="28"/>
          <w:szCs w:val="28"/>
          <w:highlight w:val="none"/>
          <w:lang w:val="en-US" w:eastAsia="zh-CN"/>
        </w:rPr>
        <w:t>申报批次、试点的</w:t>
      </w:r>
      <w:r>
        <w:rPr>
          <w:rFonts w:hint="default" w:ascii="仿宋_GB2312" w:hAnsi="仿宋_GB2312" w:eastAsia="仿宋_GB2312" w:cs="仿宋_GB2312"/>
          <w:sz w:val="28"/>
          <w:szCs w:val="28"/>
          <w:highlight w:val="none"/>
          <w:lang w:val="en-US" w:eastAsia="zh-CN"/>
        </w:rPr>
        <w:t>证书</w:t>
      </w:r>
      <w:r>
        <w:rPr>
          <w:rFonts w:hint="eastAsia" w:ascii="仿宋_GB2312" w:hAnsi="仿宋_GB2312" w:eastAsia="仿宋_GB2312" w:cs="仿宋_GB2312"/>
          <w:sz w:val="28"/>
          <w:szCs w:val="28"/>
          <w:highlight w:val="none"/>
          <w:lang w:val="en-US" w:eastAsia="zh-CN"/>
        </w:rPr>
        <w:t>、试点的</w:t>
      </w:r>
      <w:r>
        <w:rPr>
          <w:rFonts w:hint="default" w:ascii="仿宋_GB2312" w:hAnsi="仿宋_GB2312" w:eastAsia="仿宋_GB2312" w:cs="仿宋_GB2312"/>
          <w:sz w:val="28"/>
          <w:szCs w:val="28"/>
          <w:highlight w:val="none"/>
          <w:lang w:val="en-US" w:eastAsia="zh-CN"/>
        </w:rPr>
        <w:t>专业，填写申报的培训人数、师资情况、场地情况等信息进行证书试点申报。</w:t>
      </w:r>
    </w:p>
    <w:p>
      <w:pPr>
        <w:pStyle w:val="2"/>
        <w:ind w:left="0" w:leftChars="0" w:firstLine="0" w:firstLineChars="0"/>
        <w:jc w:val="center"/>
      </w:pPr>
      <w:r>
        <w:drawing>
          <wp:inline distT="0" distB="0" distL="114300" distR="114300">
            <wp:extent cx="5623560" cy="2094230"/>
            <wp:effectExtent l="0" t="0" r="15240" b="127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7"/>
                    <a:stretch>
                      <a:fillRect/>
                    </a:stretch>
                  </pic:blipFill>
                  <pic:spPr>
                    <a:xfrm>
                      <a:off x="0" y="0"/>
                      <a:ext cx="5623560" cy="2094230"/>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5633085" cy="3148965"/>
            <wp:effectExtent l="0" t="0" r="5715" b="133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8"/>
                    <a:stretch>
                      <a:fillRect/>
                    </a:stretch>
                  </pic:blipFill>
                  <pic:spPr>
                    <a:xfrm>
                      <a:off x="0" y="0"/>
                      <a:ext cx="5633085" cy="3148965"/>
                    </a:xfrm>
                    <a:prstGeom prst="rect">
                      <a:avLst/>
                    </a:prstGeom>
                    <a:noFill/>
                    <a:ln>
                      <a:noFill/>
                    </a:ln>
                  </pic:spPr>
                </pic:pic>
              </a:graphicData>
            </a:graphic>
          </wp:inline>
        </w:drawing>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填写信息点击“保存”按钮，状态为未提交；点击保存并提交，状态为待初审；点击取消，页面返回到申报计划。</w:t>
      </w:r>
    </w:p>
    <w:p>
      <w:pPr>
        <w:ind w:firstLine="562"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b/>
          <w:bCs/>
          <w:sz w:val="28"/>
          <w:szCs w:val="28"/>
          <w:highlight w:val="none"/>
          <w:lang w:val="en-US" w:eastAsia="zh-CN"/>
        </w:rPr>
        <w:t>“其他材料”</w:t>
      </w:r>
      <w:r>
        <w:rPr>
          <w:rFonts w:hint="eastAsia" w:ascii="仿宋_GB2312" w:hAnsi="仿宋_GB2312" w:eastAsia="仿宋_GB2312" w:cs="仿宋_GB2312"/>
          <w:sz w:val="28"/>
          <w:szCs w:val="28"/>
          <w:highlight w:val="none"/>
          <w:lang w:val="en-US" w:eastAsia="zh-CN"/>
        </w:rPr>
        <w:t>处，为非必填写项，是否提交相应材料根据省厅要求提供。通常提交本校1+X试点实施方案（参考本文第四模块</w:t>
      </w:r>
      <w:bookmarkStart w:id="18" w:name="_GoBack"/>
      <w:bookmarkEnd w:id="18"/>
      <w:r>
        <w:rPr>
          <w:rFonts w:hint="eastAsia" w:ascii="仿宋_GB2312" w:hAnsi="仿宋_GB2312" w:eastAsia="仿宋_GB2312" w:cs="仿宋_GB2312"/>
          <w:sz w:val="28"/>
          <w:szCs w:val="28"/>
          <w:highlight w:val="none"/>
          <w:lang w:val="en-US" w:eastAsia="zh-CN"/>
        </w:rPr>
        <w:t>）或学校获奖成果材料等。</w:t>
      </w:r>
    </w:p>
    <w:p>
      <w:pPr>
        <w:ind w:firstLine="560" w:firstLineChars="200"/>
        <w:jc w:val="left"/>
        <w:rPr>
          <w:rFonts w:hint="eastAsia" w:ascii="仿宋_GB2312" w:hAnsi="仿宋_GB2312" w:eastAsia="仿宋_GB2312" w:cs="仿宋_GB2312"/>
          <w:sz w:val="28"/>
          <w:szCs w:val="28"/>
          <w:highlight w:val="none"/>
          <w:lang w:val="en-US" w:eastAsia="zh-CN"/>
        </w:rPr>
      </w:pPr>
    </w:p>
    <w:p>
      <w:pPr>
        <w:ind w:firstLine="560" w:firstLineChars="200"/>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提交后，在试点申报页面可导出申报明细表。在试点申报列表选择对应证书数据点击查看，查看该证书试点申报详细信息和审核信息。</w:t>
      </w:r>
    </w:p>
    <w:p>
      <w:pPr>
        <w:pStyle w:val="2"/>
        <w:ind w:left="0" w:leftChars="0" w:firstLine="0" w:firstLineChars="0"/>
        <w:jc w:val="center"/>
        <w:rPr>
          <w:rFonts w:hint="default"/>
          <w:lang w:val="en-US" w:eastAsia="zh-CN"/>
        </w:rPr>
      </w:pPr>
      <w:r>
        <w:drawing>
          <wp:inline distT="0" distB="0" distL="114300" distR="114300">
            <wp:extent cx="6179185" cy="2439035"/>
            <wp:effectExtent l="0" t="0" r="12065" b="184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9"/>
                    <a:stretch>
                      <a:fillRect/>
                    </a:stretch>
                  </pic:blipFill>
                  <pic:spPr>
                    <a:xfrm>
                      <a:off x="0" y="0"/>
                      <a:ext cx="6179185" cy="2439035"/>
                    </a:xfrm>
                    <a:prstGeom prst="rect">
                      <a:avLst/>
                    </a:prstGeom>
                    <a:noFill/>
                    <a:ln>
                      <a:noFill/>
                    </a:ln>
                  </pic:spPr>
                </pic:pic>
              </a:graphicData>
            </a:graphic>
          </wp:inline>
        </w:drawing>
      </w:r>
    </w:p>
    <w:p>
      <w:pP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p>
    <w:p>
      <w:pPr>
        <w:ind w:firstLine="560" w:firstLineChars="200"/>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系统申报参考样例1：（数据分析为例）</w:t>
      </w:r>
    </w:p>
    <w:p>
      <w:pPr>
        <w:pStyle w:val="2"/>
        <w:ind w:left="0" w:leftChars="0" w:firstLine="0" w:firstLineChars="0"/>
        <w:jc w:val="center"/>
      </w:pPr>
      <w:r>
        <w:drawing>
          <wp:inline distT="0" distB="0" distL="114300" distR="114300">
            <wp:extent cx="6181725" cy="2635250"/>
            <wp:effectExtent l="0" t="0" r="9525" b="1270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20"/>
                    <a:stretch>
                      <a:fillRect/>
                    </a:stretch>
                  </pic:blipFill>
                  <pic:spPr>
                    <a:xfrm>
                      <a:off x="0" y="0"/>
                      <a:ext cx="6181725" cy="2635250"/>
                    </a:xfrm>
                    <a:prstGeom prst="rect">
                      <a:avLst/>
                    </a:prstGeom>
                    <a:noFill/>
                    <a:ln>
                      <a:noFill/>
                    </a:ln>
                  </pic:spPr>
                </pic:pic>
              </a:graphicData>
            </a:graphic>
          </wp:inline>
        </w:drawing>
      </w:r>
    </w:p>
    <w:p>
      <w:pPr>
        <w:pStyle w:val="2"/>
        <w:ind w:left="0" w:leftChars="0" w:firstLine="0" w:firstLineChars="0"/>
        <w:jc w:val="cente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drawing>
          <wp:inline distT="0" distB="0" distL="114300" distR="114300">
            <wp:extent cx="6182995" cy="2154555"/>
            <wp:effectExtent l="0" t="0" r="8255" b="171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6182995" cy="21545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firstLineChars="20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系统申报参考样例2：（数据分析为例）</w:t>
      </w:r>
    </w:p>
    <w:p>
      <w:pPr>
        <w:pStyle w:val="2"/>
        <w:ind w:left="0" w:leftChars="0" w:firstLine="0" w:firstLineChars="0"/>
        <w:jc w:val="center"/>
      </w:pPr>
      <w:r>
        <w:drawing>
          <wp:inline distT="0" distB="0" distL="114300" distR="114300">
            <wp:extent cx="6181090" cy="2267585"/>
            <wp:effectExtent l="0" t="0" r="10160" b="1841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2"/>
                    <a:stretch>
                      <a:fillRect/>
                    </a:stretch>
                  </pic:blipFill>
                  <pic:spPr>
                    <a:xfrm>
                      <a:off x="0" y="0"/>
                      <a:ext cx="6181090" cy="226758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firstLineChars="20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系统申报参考样例3：（数据分析为例）</w:t>
      </w:r>
    </w:p>
    <w:p>
      <w:pPr>
        <w:pStyle w:val="2"/>
        <w:ind w:left="0" w:leftChars="0" w:firstLine="0" w:firstLineChars="0"/>
        <w:jc w:val="center"/>
        <w:rPr>
          <w:rFonts w:hint="default" w:ascii="仿宋_GB2312" w:hAnsi="仿宋_GB2312" w:eastAsia="仿宋_GB2312" w:cs="仿宋_GB2312"/>
          <w:sz w:val="24"/>
          <w:szCs w:val="24"/>
          <w:lang w:val="en-US" w:eastAsia="zh-CN"/>
        </w:rPr>
      </w:pPr>
      <w:r>
        <w:drawing>
          <wp:inline distT="0" distB="0" distL="114300" distR="114300">
            <wp:extent cx="6188710" cy="2621280"/>
            <wp:effectExtent l="0" t="0" r="2540" b="762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3"/>
                    <a:stretch>
                      <a:fillRect/>
                    </a:stretch>
                  </pic:blipFill>
                  <pic:spPr>
                    <a:xfrm>
                      <a:off x="0" y="0"/>
                      <a:ext cx="6188710" cy="2621280"/>
                    </a:xfrm>
                    <a:prstGeom prst="rect">
                      <a:avLst/>
                    </a:prstGeom>
                    <a:noFill/>
                    <a:ln>
                      <a:noFill/>
                    </a:ln>
                  </pic:spPr>
                </pic:pic>
              </a:graphicData>
            </a:graphic>
          </wp:inline>
        </w:drawing>
      </w:r>
    </w:p>
    <w:p>
      <w:pPr>
        <w:pStyle w:val="2"/>
        <w:ind w:left="0" w:leftChars="0" w:firstLine="0" w:firstLineChars="0"/>
        <w:jc w:val="center"/>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1" w:name="_Toc1556"/>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（二）考核站点申报</w:t>
      </w:r>
      <w:bookmarkEnd w:id="11"/>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1、考核站点申报要求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考核站点申报相关条件由农产品电商运营职业技能等级证书培训评价组织向社会公布。考点申报要求详见</w:t>
      </w:r>
      <w:r>
        <w:rPr>
          <w:rFonts w:hint="eastAsia" w:ascii="仿宋_GB2312" w:hAnsi="仿宋_GB2312" w:eastAsia="仿宋_GB2312" w:cs="仿宋_GB2312"/>
          <w:sz w:val="28"/>
          <w:szCs w:val="28"/>
          <w:highlight w:val="none"/>
          <w:lang w:val="en-US" w:eastAsia="zh-CN"/>
        </w:rPr>
        <w:fldChar w:fldCharType="begin"/>
      </w:r>
      <w:r>
        <w:rPr>
          <w:rFonts w:hint="eastAsia" w:ascii="仿宋_GB2312" w:hAnsi="仿宋_GB2312" w:eastAsia="仿宋_GB2312" w:cs="仿宋_GB2312"/>
          <w:sz w:val="28"/>
          <w:szCs w:val="28"/>
          <w:highlight w:val="none"/>
          <w:lang w:val="en-US" w:eastAsia="zh-CN"/>
        </w:rPr>
        <w:instrText xml:space="preserve"> HYPERLINK "http://x.ibodao.com/notices/86" </w:instrText>
      </w:r>
      <w:r>
        <w:rPr>
          <w:rFonts w:hint="eastAsia" w:ascii="仿宋_GB2312" w:hAnsi="仿宋_GB2312" w:eastAsia="仿宋_GB2312" w:cs="仿宋_GB2312"/>
          <w:sz w:val="28"/>
          <w:szCs w:val="28"/>
          <w:highlight w:val="none"/>
          <w:lang w:val="en-US" w:eastAsia="zh-CN"/>
        </w:rPr>
        <w:fldChar w:fldCharType="separate"/>
      </w:r>
      <w:r>
        <w:rPr>
          <w:rStyle w:val="14"/>
          <w:rFonts w:hint="eastAsia" w:ascii="仿宋_GB2312" w:hAnsi="仿宋_GB2312" w:eastAsia="仿宋_GB2312" w:cs="仿宋_GB2312"/>
          <w:sz w:val="28"/>
          <w:szCs w:val="28"/>
          <w:highlight w:val="none"/>
          <w:lang w:val="en-US" w:eastAsia="zh-CN"/>
        </w:rPr>
        <w:t>http://x.ibodao.com/notices/86</w:t>
      </w:r>
      <w:r>
        <w:rPr>
          <w:rFonts w:hint="eastAsia" w:ascii="仿宋_GB2312" w:hAnsi="仿宋_GB2312" w:eastAsia="仿宋_GB2312" w:cs="仿宋_GB2312"/>
          <w:sz w:val="28"/>
          <w:szCs w:val="28"/>
          <w:highlight w:val="none"/>
          <w:lang w:val="en-US" w:eastAsia="zh-CN"/>
        </w:rPr>
        <w:fldChar w:fldCharType="end"/>
      </w:r>
    </w:p>
    <w:p>
      <w:pPr>
        <w:ind w:firstLine="560" w:firstLineChars="200"/>
        <w:jc w:val="left"/>
        <w:rPr>
          <w:rFonts w:hint="default"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以下是学校申报考核站点的基本条件情况：（学校内部评估用）</w:t>
      </w:r>
    </w:p>
    <w:tbl>
      <w:tblPr>
        <w:tblStyle w:val="11"/>
        <w:tblW w:w="9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84" w:type="dxa"/>
          <w:left w:w="84" w:type="dxa"/>
          <w:bottom w:w="0" w:type="dxa"/>
          <w:right w:w="0" w:type="dxa"/>
        </w:tblCellMar>
      </w:tblPr>
      <w:tblGrid>
        <w:gridCol w:w="621"/>
        <w:gridCol w:w="1219"/>
        <w:gridCol w:w="3937"/>
        <w:gridCol w:w="725"/>
        <w:gridCol w:w="619"/>
        <w:gridCol w:w="24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90" w:hRule="atLeast"/>
          <w:jc w:val="center"/>
        </w:trPr>
        <w:tc>
          <w:tcPr>
            <w:tcW w:w="621"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序号</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标准内容</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技术（标准）要求</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是否满足</w:t>
            </w:r>
          </w:p>
        </w:tc>
        <w:tc>
          <w:tcPr>
            <w:tcW w:w="6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数量</w:t>
            </w:r>
          </w:p>
        </w:tc>
        <w:tc>
          <w:tcPr>
            <w:tcW w:w="2483"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详细说明</w:t>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1"/>
                <w:szCs w:val="21"/>
                <w:lang w:eastAsia="zh-CN"/>
              </w:rPr>
              <w:t>（如与技术要求不一致）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31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职业技能考评经验</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具备办学许可的法人单位，已经开设农产品电商运营相关课程（专业)，具有相关职业技能认证考评工作经验。</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622"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考试场地容纳考生数</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具有农产品电商运营职业技能等级标准对应考试场地，每个考场（机房）能够同时满足40人进行理论考试和实操考试，具有良好的照明和通风条件，周围无噪音干扰。</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31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3</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考务管理团队</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组织机构完善，配备齐全的考务管理团队（专兼职团队不少于5人），团队负责人应具备考试考务组织实施的管理经验。</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010"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4</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考务办公场地</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考场要设立独立考务办公室，供监考、巡考、技术支持等相关考务人员举行考前会议、办公及休息使用。</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622"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5</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考试安全管理</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具备承担考试期间保卫、后勤、医疗等服务工作的条件；具有健全的安全管理机制，没有发生过考题泄露、考场踩踏等安全事故；能够充分调动相关资源，为考核工作提供安全保障。</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622"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考场供电设备</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考场应具有比较稳定的供电系统，条件允许时可采用双路供电系统以使考试不断进行，还需配套不间断电源，确保考点服务器在运营状态下不少于2个小时的持续供电。</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461" w:hRule="atLeast"/>
          <w:jc w:val="center"/>
        </w:trPr>
        <w:tc>
          <w:tcPr>
            <w:tcW w:w="9604" w:type="dxa"/>
            <w:gridSpan w:val="6"/>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b/>
                <w:bCs/>
                <w:sz w:val="24"/>
                <w:szCs w:val="24"/>
                <w:lang w:eastAsia="zh-CN"/>
              </w:rPr>
              <w:t>考试场地配备的软硬件设备标准如下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314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7</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考生</w:t>
            </w:r>
            <w:r>
              <w:rPr>
                <w:rFonts w:hint="eastAsia" w:ascii="仿宋_GB2312" w:hAnsi="仿宋_GB2312" w:eastAsia="仿宋_GB2312" w:cs="仿宋_GB2312"/>
                <w:sz w:val="24"/>
                <w:lang w:eastAsia="zh-CN"/>
              </w:rPr>
              <w:t>计算机</w:t>
            </w:r>
          </w:p>
        </w:tc>
        <w:tc>
          <w:tcPr>
            <w:tcW w:w="3937" w:type="dxa"/>
            <w:vAlign w:val="center"/>
          </w:tcPr>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1.操作系统：预装 Windows7 以上操作系统</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2.CPU：i5及以上</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3.内存：8G DDR4及以上（最低4G内存以上）</w:t>
            </w:r>
          </w:p>
          <w:p>
            <w:pPr>
              <w:jc w:val="left"/>
              <w:rPr>
                <w:rFonts w:hint="eastAsia"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4.硬盘：200G及以上</w:t>
            </w:r>
          </w:p>
          <w:p>
            <w:pPr>
              <w:jc w:val="left"/>
              <w:rPr>
                <w:rFonts w:hint="default"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5.网卡：千兆网卡</w:t>
            </w:r>
          </w:p>
          <w:p>
            <w:pPr>
              <w:jc w:val="left"/>
              <w:rPr>
                <w:rFonts w:hint="default" w:ascii="仿宋_GB2312" w:hAnsi="仿宋_GB2312" w:eastAsia="仿宋_GB2312" w:cs="仿宋_GB2312"/>
                <w:b w:val="0"/>
                <w:bCs w:val="0"/>
                <w:sz w:val="24"/>
                <w:szCs w:val="24"/>
                <w:highlight w:val="none"/>
                <w:shd w:val="clear" w:color="auto" w:fill="auto"/>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6.预装软件：谷歌浏览器74.0及以上、office 2007及以上、Adobe Photoshop CS6版本</w:t>
            </w:r>
          </w:p>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b w:val="0"/>
                <w:bCs w:val="0"/>
                <w:sz w:val="24"/>
                <w:szCs w:val="24"/>
                <w:highlight w:val="none"/>
                <w:shd w:val="clear" w:color="auto" w:fill="auto"/>
                <w:lang w:val="en-US" w:eastAsia="zh-CN"/>
              </w:rPr>
              <w:t>7.其他要求：考试过程中必须卸载或关闭还原卡/保护卡，必须关闭USB接口，必须切断外网。不推荐使用笔记本。</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704"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8</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考试主控机</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sz w:val="24"/>
                <w:szCs w:val="24"/>
                <w:highlight w:val="none"/>
                <w:shd w:val="clear" w:color="auto" w:fill="auto"/>
                <w:lang w:eastAsia="zh-CN"/>
              </w:rPr>
              <w:t>考试主控机</w:t>
            </w:r>
            <w:r>
              <w:rPr>
                <w:rFonts w:hint="eastAsia" w:ascii="仿宋_GB2312" w:hAnsi="仿宋_GB2312" w:eastAsia="仿宋_GB2312" w:cs="仿宋_GB2312"/>
                <w:b w:val="0"/>
                <w:bCs w:val="0"/>
                <w:sz w:val="24"/>
                <w:szCs w:val="24"/>
                <w:highlight w:val="none"/>
                <w:shd w:val="clear" w:color="auto" w:fill="auto"/>
                <w:lang w:val="en-US" w:eastAsia="zh-CN"/>
              </w:rPr>
              <w:t>配置同</w:t>
            </w:r>
            <w:r>
              <w:rPr>
                <w:rFonts w:hint="eastAsia" w:ascii="仿宋_GB2312" w:hAnsi="仿宋_GB2312" w:eastAsia="仿宋_GB2312" w:cs="仿宋_GB2312"/>
                <w:b w:val="0"/>
                <w:bCs w:val="0"/>
                <w:sz w:val="24"/>
                <w:szCs w:val="24"/>
                <w:highlight w:val="none"/>
                <w:shd w:val="clear" w:color="auto" w:fill="auto"/>
                <w:lang w:eastAsia="zh-CN"/>
              </w:rPr>
              <w:t>考试计算机</w:t>
            </w:r>
            <w:r>
              <w:rPr>
                <w:rFonts w:hint="eastAsia" w:ascii="仿宋_GB2312" w:hAnsi="仿宋_GB2312" w:eastAsia="仿宋_GB2312" w:cs="仿宋_GB2312"/>
                <w:b w:val="0"/>
                <w:bCs w:val="0"/>
                <w:sz w:val="24"/>
                <w:szCs w:val="24"/>
                <w:highlight w:val="none"/>
                <w:shd w:val="clear" w:color="auto" w:fill="auto"/>
              </w:rPr>
              <w:t>配置</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335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9</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考点服务器</w:t>
            </w:r>
          </w:p>
        </w:tc>
        <w:tc>
          <w:tcPr>
            <w:tcW w:w="3937" w:type="dxa"/>
            <w:vAlign w:val="center"/>
          </w:tcPr>
          <w:p>
            <w:pPr>
              <w:jc w:val="left"/>
              <w:rPr>
                <w:rFonts w:hint="eastAsia" w:ascii="仿宋_GB2312" w:hAnsi="仿宋_GB2312" w:eastAsia="仿宋_GB2312" w:cs="仿宋_GB2312"/>
                <w:b w:val="0"/>
                <w:bCs w:val="0"/>
                <w:sz w:val="24"/>
                <w:szCs w:val="24"/>
                <w:highlight w:val="none"/>
                <w:shd w:val="clear" w:color="auto" w:fill="auto"/>
                <w:lang w:eastAsia="zh-CN"/>
              </w:rPr>
            </w:pPr>
            <w:r>
              <w:rPr>
                <w:rFonts w:hint="eastAsia" w:ascii="仿宋_GB2312" w:hAnsi="仿宋_GB2312" w:eastAsia="仿宋_GB2312" w:cs="仿宋_GB2312"/>
                <w:b w:val="0"/>
                <w:bCs w:val="0"/>
                <w:sz w:val="24"/>
                <w:szCs w:val="24"/>
                <w:highlight w:val="none"/>
                <w:shd w:val="clear" w:color="auto" w:fill="auto"/>
                <w:lang w:val="en-US" w:eastAsia="zh-CN"/>
              </w:rPr>
              <w:t>1.操作系统：Windows Server 2008 R2</w:t>
            </w:r>
          </w:p>
          <w:p>
            <w:pPr>
              <w:jc w:val="left"/>
              <w:rPr>
                <w:rFonts w:hint="eastAsia" w:ascii="仿宋_GB2312" w:hAnsi="仿宋_GB2312" w:eastAsia="仿宋_GB2312" w:cs="仿宋_GB2312"/>
                <w:b w:val="0"/>
                <w:bCs w:val="0"/>
                <w:sz w:val="24"/>
                <w:szCs w:val="24"/>
                <w:highlight w:val="none"/>
                <w:shd w:val="clear" w:color="auto" w:fill="auto"/>
                <w:lang w:eastAsia="zh-CN"/>
              </w:rPr>
            </w:pPr>
            <w:r>
              <w:rPr>
                <w:rFonts w:hint="eastAsia" w:ascii="仿宋_GB2312" w:hAnsi="仿宋_GB2312" w:eastAsia="仿宋_GB2312" w:cs="仿宋_GB2312"/>
                <w:b w:val="0"/>
                <w:bCs w:val="0"/>
                <w:sz w:val="24"/>
                <w:szCs w:val="24"/>
                <w:highlight w:val="none"/>
                <w:shd w:val="clear" w:color="auto" w:fill="auto"/>
                <w:lang w:val="en-US" w:eastAsia="zh-CN"/>
              </w:rPr>
              <w:t>2.</w:t>
            </w:r>
            <w:r>
              <w:rPr>
                <w:rFonts w:hint="eastAsia" w:ascii="仿宋_GB2312" w:hAnsi="仿宋_GB2312" w:eastAsia="仿宋_GB2312" w:cs="仿宋_GB2312"/>
                <w:b w:val="0"/>
                <w:bCs w:val="0"/>
                <w:sz w:val="24"/>
                <w:szCs w:val="24"/>
                <w:highlight w:val="none"/>
                <w:shd w:val="clear" w:color="auto" w:fill="auto"/>
                <w:lang w:eastAsia="zh-CN"/>
              </w:rPr>
              <w:t>CPU：</w:t>
            </w:r>
            <w:r>
              <w:rPr>
                <w:rFonts w:hint="eastAsia" w:ascii="仿宋_GB2312" w:hAnsi="仿宋_GB2312" w:eastAsia="仿宋_GB2312" w:cs="仿宋_GB2312"/>
                <w:b w:val="0"/>
                <w:bCs w:val="0"/>
                <w:sz w:val="24"/>
                <w:szCs w:val="24"/>
                <w:highlight w:val="none"/>
                <w:shd w:val="clear" w:color="auto" w:fill="auto"/>
              </w:rPr>
              <w:t>6核E5</w:t>
            </w:r>
            <w:r>
              <w:rPr>
                <w:rFonts w:hint="eastAsia" w:ascii="仿宋_GB2312" w:hAnsi="仿宋_GB2312" w:eastAsia="仿宋_GB2312" w:cs="仿宋_GB2312"/>
                <w:b w:val="0"/>
                <w:bCs w:val="0"/>
                <w:sz w:val="24"/>
                <w:szCs w:val="24"/>
                <w:highlight w:val="none"/>
                <w:shd w:val="clear" w:color="auto" w:fill="auto"/>
                <w:lang w:val="en-US" w:eastAsia="zh-CN"/>
              </w:rPr>
              <w:t>及</w:t>
            </w:r>
            <w:r>
              <w:rPr>
                <w:rFonts w:hint="eastAsia" w:ascii="仿宋_GB2312" w:hAnsi="仿宋_GB2312" w:eastAsia="仿宋_GB2312" w:cs="仿宋_GB2312"/>
                <w:b w:val="0"/>
                <w:bCs w:val="0"/>
                <w:sz w:val="24"/>
                <w:szCs w:val="24"/>
                <w:highlight w:val="none"/>
                <w:shd w:val="clear" w:color="auto" w:fill="auto"/>
              </w:rPr>
              <w:t>以上</w:t>
            </w:r>
            <w:r>
              <w:rPr>
                <w:rFonts w:hint="eastAsia" w:ascii="仿宋_GB2312" w:hAnsi="仿宋_GB2312" w:eastAsia="仿宋_GB2312" w:cs="仿宋_GB2312"/>
                <w:b w:val="0"/>
                <w:bCs w:val="0"/>
                <w:sz w:val="24"/>
                <w:szCs w:val="24"/>
                <w:highlight w:val="none"/>
                <w:shd w:val="clear" w:color="auto" w:fill="auto"/>
                <w:lang w:eastAsia="zh-CN"/>
              </w:rPr>
              <w:br w:type="textWrapping"/>
            </w:r>
            <w:r>
              <w:rPr>
                <w:rFonts w:hint="eastAsia" w:ascii="仿宋_GB2312" w:hAnsi="仿宋_GB2312" w:eastAsia="仿宋_GB2312" w:cs="仿宋_GB2312"/>
                <w:b w:val="0"/>
                <w:bCs w:val="0"/>
                <w:sz w:val="24"/>
                <w:szCs w:val="24"/>
                <w:highlight w:val="none"/>
                <w:shd w:val="clear" w:color="auto" w:fill="auto"/>
                <w:lang w:val="en-US" w:eastAsia="zh-CN"/>
              </w:rPr>
              <w:t>3.</w:t>
            </w:r>
            <w:r>
              <w:rPr>
                <w:rFonts w:hint="eastAsia" w:ascii="仿宋_GB2312" w:hAnsi="仿宋_GB2312" w:eastAsia="仿宋_GB2312" w:cs="仿宋_GB2312"/>
                <w:b w:val="0"/>
                <w:bCs w:val="0"/>
                <w:sz w:val="24"/>
                <w:szCs w:val="24"/>
                <w:highlight w:val="none"/>
                <w:shd w:val="clear" w:color="auto" w:fill="auto"/>
                <w:lang w:eastAsia="zh-CN"/>
              </w:rPr>
              <w:t>内存：16G</w:t>
            </w:r>
            <w:r>
              <w:rPr>
                <w:rFonts w:hint="eastAsia" w:ascii="仿宋_GB2312" w:hAnsi="仿宋_GB2312" w:eastAsia="仿宋_GB2312" w:cs="仿宋_GB2312"/>
                <w:b w:val="0"/>
                <w:bCs w:val="0"/>
                <w:sz w:val="24"/>
                <w:szCs w:val="24"/>
                <w:highlight w:val="none"/>
                <w:shd w:val="clear" w:color="auto" w:fill="auto"/>
                <w:lang w:val="en-US" w:eastAsia="zh-CN"/>
              </w:rPr>
              <w:t>及</w:t>
            </w:r>
            <w:r>
              <w:rPr>
                <w:rFonts w:hint="eastAsia" w:ascii="仿宋_GB2312" w:hAnsi="仿宋_GB2312" w:eastAsia="仿宋_GB2312" w:cs="仿宋_GB2312"/>
                <w:b w:val="0"/>
                <w:bCs w:val="0"/>
                <w:sz w:val="24"/>
                <w:szCs w:val="24"/>
                <w:highlight w:val="none"/>
                <w:shd w:val="clear" w:color="auto" w:fill="auto"/>
              </w:rPr>
              <w:t>以上</w:t>
            </w:r>
            <w:r>
              <w:rPr>
                <w:rFonts w:hint="eastAsia" w:ascii="仿宋_GB2312" w:hAnsi="仿宋_GB2312" w:eastAsia="仿宋_GB2312" w:cs="仿宋_GB2312"/>
                <w:b w:val="0"/>
                <w:bCs w:val="0"/>
                <w:sz w:val="24"/>
                <w:szCs w:val="24"/>
                <w:highlight w:val="none"/>
                <w:shd w:val="clear" w:color="auto" w:fill="auto"/>
                <w:lang w:eastAsia="zh-CN"/>
              </w:rPr>
              <w:br w:type="textWrapping"/>
            </w:r>
            <w:r>
              <w:rPr>
                <w:rFonts w:hint="eastAsia" w:ascii="仿宋_GB2312" w:hAnsi="仿宋_GB2312" w:eastAsia="仿宋_GB2312" w:cs="仿宋_GB2312"/>
                <w:b w:val="0"/>
                <w:bCs w:val="0"/>
                <w:sz w:val="24"/>
                <w:szCs w:val="24"/>
                <w:highlight w:val="none"/>
                <w:shd w:val="clear" w:color="auto" w:fill="auto"/>
                <w:lang w:val="en-US" w:eastAsia="zh-CN"/>
              </w:rPr>
              <w:t>4.</w:t>
            </w:r>
            <w:r>
              <w:rPr>
                <w:rFonts w:hint="eastAsia" w:ascii="仿宋_GB2312" w:hAnsi="仿宋_GB2312" w:eastAsia="仿宋_GB2312" w:cs="仿宋_GB2312"/>
                <w:b w:val="0"/>
                <w:bCs w:val="0"/>
                <w:sz w:val="24"/>
                <w:szCs w:val="24"/>
                <w:highlight w:val="none"/>
                <w:shd w:val="clear" w:color="auto" w:fill="auto"/>
                <w:lang w:eastAsia="zh-CN"/>
              </w:rPr>
              <w:t>磁盘：500G</w:t>
            </w:r>
            <w:r>
              <w:rPr>
                <w:rFonts w:hint="eastAsia" w:ascii="仿宋_GB2312" w:hAnsi="仿宋_GB2312" w:eastAsia="仿宋_GB2312" w:cs="仿宋_GB2312"/>
                <w:b w:val="0"/>
                <w:bCs w:val="0"/>
                <w:sz w:val="24"/>
                <w:szCs w:val="24"/>
                <w:highlight w:val="none"/>
                <w:shd w:val="clear" w:color="auto" w:fill="auto"/>
                <w:lang w:val="en-US" w:eastAsia="zh-CN"/>
              </w:rPr>
              <w:t>及</w:t>
            </w:r>
            <w:r>
              <w:rPr>
                <w:rFonts w:hint="eastAsia" w:ascii="仿宋_GB2312" w:hAnsi="仿宋_GB2312" w:eastAsia="仿宋_GB2312" w:cs="仿宋_GB2312"/>
                <w:b w:val="0"/>
                <w:bCs w:val="0"/>
                <w:sz w:val="24"/>
                <w:szCs w:val="24"/>
                <w:highlight w:val="none"/>
                <w:shd w:val="clear" w:color="auto" w:fill="auto"/>
              </w:rPr>
              <w:t>以上</w:t>
            </w:r>
            <w:r>
              <w:rPr>
                <w:rFonts w:hint="eastAsia" w:ascii="仿宋_GB2312" w:hAnsi="仿宋_GB2312" w:eastAsia="仿宋_GB2312" w:cs="仿宋_GB2312"/>
                <w:b w:val="0"/>
                <w:bCs w:val="0"/>
                <w:sz w:val="24"/>
                <w:szCs w:val="24"/>
                <w:highlight w:val="none"/>
                <w:shd w:val="clear" w:color="auto" w:fill="auto"/>
                <w:lang w:eastAsia="zh-CN"/>
              </w:rPr>
              <w:br w:type="textWrapping"/>
            </w:r>
            <w:r>
              <w:rPr>
                <w:rFonts w:hint="eastAsia" w:ascii="仿宋_GB2312" w:hAnsi="仿宋_GB2312" w:eastAsia="仿宋_GB2312" w:cs="仿宋_GB2312"/>
                <w:b w:val="0"/>
                <w:bCs w:val="0"/>
                <w:sz w:val="24"/>
                <w:szCs w:val="24"/>
                <w:highlight w:val="none"/>
                <w:shd w:val="clear" w:color="auto" w:fill="auto"/>
                <w:lang w:val="en-US" w:eastAsia="zh-CN"/>
              </w:rPr>
              <w:t>5.网卡：千兆网卡</w:t>
            </w:r>
          </w:p>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sz w:val="24"/>
                <w:szCs w:val="24"/>
                <w:highlight w:val="none"/>
                <w:shd w:val="clear" w:color="auto" w:fill="auto"/>
                <w:lang w:val="en-US" w:eastAsia="zh-CN"/>
              </w:rPr>
              <w:t>6.</w:t>
            </w:r>
            <w:r>
              <w:rPr>
                <w:rFonts w:hint="eastAsia" w:ascii="仿宋_GB2312" w:hAnsi="仿宋_GB2312" w:eastAsia="仿宋_GB2312" w:cs="仿宋_GB2312"/>
                <w:b w:val="0"/>
                <w:bCs w:val="0"/>
                <w:sz w:val="24"/>
                <w:szCs w:val="24"/>
                <w:highlight w:val="none"/>
                <w:shd w:val="clear" w:color="auto" w:fill="auto"/>
                <w:lang w:eastAsia="zh-CN"/>
              </w:rPr>
              <w:t>其他要求：有</w:t>
            </w:r>
            <w:r>
              <w:rPr>
                <w:rFonts w:hint="eastAsia" w:ascii="仿宋_GB2312" w:hAnsi="仿宋_GB2312" w:eastAsia="仿宋_GB2312" w:cs="仿宋_GB2312"/>
                <w:b w:val="0"/>
                <w:bCs w:val="0"/>
                <w:sz w:val="24"/>
                <w:szCs w:val="24"/>
                <w:highlight w:val="none"/>
                <w:shd w:val="clear" w:color="auto" w:fill="auto"/>
                <w:lang w:val="en-US" w:eastAsia="zh-CN"/>
              </w:rPr>
              <w:t>固定IP地址，考试开始前或考试结束后必须能够联接外网（至少10M以上）。</w:t>
            </w:r>
            <w:r>
              <w:rPr>
                <w:rFonts w:hint="eastAsia" w:ascii="仿宋_GB2312" w:hAnsi="仿宋_GB2312" w:eastAsia="仿宋_GB2312" w:cs="仿宋_GB2312"/>
                <w:b w:val="0"/>
                <w:bCs w:val="0"/>
                <w:sz w:val="24"/>
                <w:szCs w:val="24"/>
                <w:highlight w:val="none"/>
                <w:shd w:val="clear" w:color="auto" w:fill="auto"/>
                <w:lang w:eastAsia="zh-CN"/>
              </w:rPr>
              <w:t>不允许使用VM虚拟机和云桌面，可以是独立服务器或虚拟服务器。</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704"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10</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多媒体设备</w:t>
            </w:r>
          </w:p>
        </w:tc>
        <w:tc>
          <w:tcPr>
            <w:tcW w:w="3937" w:type="dxa"/>
            <w:vAlign w:val="center"/>
          </w:tcPr>
          <w:p>
            <w:pPr>
              <w:jc w:val="left"/>
              <w:rPr>
                <w:rFonts w:hint="default" w:ascii="仿宋_GB2312" w:hAnsi="仿宋_GB2312" w:eastAsia="仿宋_GB2312" w:cs="仿宋_GB2312"/>
                <w:sz w:val="24"/>
                <w:lang w:val="en-US" w:eastAsia="zh-CN"/>
              </w:rPr>
            </w:pPr>
            <w:r>
              <w:rPr>
                <w:rFonts w:hint="eastAsia" w:ascii="仿宋_GB2312" w:hAnsi="仿宋_GB2312" w:eastAsia="仿宋_GB2312" w:cs="仿宋_GB2312"/>
                <w:b w:val="0"/>
                <w:bCs w:val="0"/>
                <w:sz w:val="24"/>
                <w:szCs w:val="24"/>
                <w:highlight w:val="none"/>
                <w:shd w:val="clear" w:color="auto" w:fill="auto"/>
              </w:rPr>
              <w:t>投影仪（含幕布）、无线或有线话筒、音响、电子讲台（含中控）等</w:t>
            </w:r>
            <w:r>
              <w:rPr>
                <w:rFonts w:hint="eastAsia" w:ascii="仿宋_GB2312" w:hAnsi="仿宋_GB2312" w:eastAsia="仿宋_GB2312" w:cs="仿宋_GB2312"/>
                <w:b w:val="0"/>
                <w:bCs w:val="0"/>
                <w:sz w:val="24"/>
                <w:szCs w:val="24"/>
                <w:highlight w:val="none"/>
                <w:shd w:val="clear" w:color="auto" w:fill="auto"/>
                <w:lang w:eastAsia="zh-CN"/>
              </w:rPr>
              <w:t>。</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925"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11</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网络设备</w:t>
            </w:r>
          </w:p>
        </w:tc>
        <w:tc>
          <w:tcPr>
            <w:tcW w:w="3937" w:type="dxa"/>
            <w:vAlign w:val="center"/>
          </w:tcPr>
          <w:p>
            <w:pPr>
              <w:spacing w:line="0" w:lineRule="atLeast"/>
              <w:jc w:val="left"/>
              <w:rPr>
                <w:rFonts w:hint="eastAsia" w:ascii="仿宋_GB2312" w:hAnsi="仿宋_GB2312" w:eastAsia="仿宋_GB2312" w:cs="仿宋_GB2312"/>
                <w:b w:val="0"/>
                <w:bCs w:val="0"/>
                <w:sz w:val="24"/>
                <w:szCs w:val="24"/>
                <w:highlight w:val="none"/>
                <w:shd w:val="clear" w:color="auto" w:fill="auto"/>
                <w:lang w:eastAsia="zh-CN"/>
              </w:rPr>
            </w:pPr>
            <w:r>
              <w:rPr>
                <w:rFonts w:hint="eastAsia" w:ascii="仿宋_GB2312" w:hAnsi="仿宋_GB2312" w:eastAsia="仿宋_GB2312" w:cs="仿宋_GB2312"/>
                <w:b w:val="0"/>
                <w:bCs w:val="0"/>
                <w:sz w:val="24"/>
                <w:szCs w:val="24"/>
                <w:highlight w:val="none"/>
                <w:shd w:val="clear" w:color="auto" w:fill="auto"/>
                <w:lang w:val="en-US" w:eastAsia="zh-CN"/>
              </w:rPr>
              <w:t>1.</w:t>
            </w:r>
            <w:r>
              <w:rPr>
                <w:rFonts w:hint="eastAsia" w:ascii="仿宋_GB2312" w:hAnsi="仿宋_GB2312" w:eastAsia="仿宋_GB2312" w:cs="仿宋_GB2312"/>
                <w:b w:val="0"/>
                <w:bCs w:val="0"/>
                <w:sz w:val="24"/>
                <w:szCs w:val="24"/>
                <w:highlight w:val="none"/>
                <w:shd w:val="clear" w:color="auto" w:fill="auto"/>
                <w:lang w:eastAsia="zh-CN"/>
              </w:rPr>
              <w:t>机房内网采用千兆网线、千兆交换机、千兆路由器，机房外网10M以上入口带宽。</w:t>
            </w:r>
          </w:p>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sz w:val="24"/>
                <w:szCs w:val="24"/>
                <w:highlight w:val="none"/>
                <w:shd w:val="clear" w:color="auto" w:fill="auto"/>
                <w:lang w:val="en-US" w:eastAsia="zh-CN"/>
              </w:rPr>
              <w:t>2.</w:t>
            </w:r>
            <w:r>
              <w:rPr>
                <w:rFonts w:hint="eastAsia" w:ascii="仿宋_GB2312" w:hAnsi="仿宋_GB2312" w:eastAsia="仿宋_GB2312" w:cs="仿宋_GB2312"/>
                <w:b w:val="0"/>
                <w:bCs w:val="0"/>
                <w:sz w:val="24"/>
                <w:szCs w:val="24"/>
                <w:highlight w:val="none"/>
                <w:shd w:val="clear" w:color="auto" w:fill="auto"/>
                <w:lang w:eastAsia="zh-CN"/>
              </w:rPr>
              <w:t>考点服务器</w:t>
            </w:r>
            <w:r>
              <w:rPr>
                <w:rFonts w:hint="eastAsia" w:ascii="仿宋_GB2312" w:hAnsi="仿宋_GB2312" w:eastAsia="仿宋_GB2312" w:cs="仿宋_GB2312"/>
                <w:b w:val="0"/>
                <w:bCs w:val="0"/>
                <w:sz w:val="24"/>
                <w:szCs w:val="24"/>
                <w:highlight w:val="none"/>
                <w:shd w:val="clear" w:color="auto" w:fill="auto"/>
                <w:lang w:val="en-US" w:eastAsia="zh-CN"/>
              </w:rPr>
              <w:t>与考试计算机须在一个互通的局域网内，</w:t>
            </w:r>
            <w:r>
              <w:rPr>
                <w:rFonts w:hint="eastAsia" w:ascii="仿宋_GB2312" w:hAnsi="仿宋_GB2312" w:eastAsia="仿宋_GB2312" w:cs="仿宋_GB2312"/>
                <w:b w:val="0"/>
                <w:bCs w:val="0"/>
                <w:sz w:val="24"/>
                <w:szCs w:val="24"/>
                <w:highlight w:val="none"/>
                <w:shd w:val="clear" w:color="auto" w:fill="auto"/>
                <w:lang w:eastAsia="zh-CN"/>
              </w:rPr>
              <w:t>考场具有局域网管理权限。</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1316"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12</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监控设备</w:t>
            </w:r>
          </w:p>
        </w:tc>
        <w:tc>
          <w:tcPr>
            <w:tcW w:w="3937" w:type="dxa"/>
            <w:vAlign w:val="center"/>
          </w:tcPr>
          <w:p>
            <w:pPr>
              <w:jc w:val="left"/>
              <w:rPr>
                <w:rFonts w:hint="eastAsia" w:ascii="仿宋_GB2312" w:hAnsi="仿宋_GB2312" w:eastAsia="仿宋_GB2312" w:cs="仿宋_GB2312"/>
                <w:sz w:val="24"/>
                <w:lang w:eastAsia="zh-CN"/>
              </w:rPr>
            </w:pPr>
            <w:r>
              <w:rPr>
                <w:rFonts w:hint="eastAsia" w:ascii="仿宋_GB2312" w:hAnsi="仿宋_GB2312" w:eastAsia="仿宋_GB2312" w:cs="仿宋_GB2312"/>
                <w:b w:val="0"/>
                <w:bCs w:val="0"/>
                <w:sz w:val="24"/>
                <w:szCs w:val="24"/>
                <w:highlight w:val="none"/>
                <w:shd w:val="clear" w:color="auto" w:fill="auto"/>
                <w:lang w:eastAsia="zh-CN"/>
              </w:rPr>
              <w:t>每个考场安装不少于2个监控摄像头，能够实现考试全过程的视频信息采集与存储。摄像头不低于100万像素，720P，分辨率1080*720。</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A3"/>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p>
        </w:tc>
        <w:tc>
          <w:tcPr>
            <w:tcW w:w="2483" w:type="dxa"/>
            <w:vAlign w:val="center"/>
          </w:tcPr>
          <w:p>
            <w:pPr>
              <w:jc w:val="center"/>
              <w:rPr>
                <w:rFonts w:hint="eastAsia" w:ascii="仿宋_GB2312" w:hAnsi="仿宋_GB2312" w:eastAsia="仿宋_GB2312" w:cs="仿宋_GB2312"/>
                <w:sz w:val="21"/>
                <w:szCs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4" w:type="dxa"/>
            <w:left w:w="84" w:type="dxa"/>
            <w:bottom w:w="0" w:type="dxa"/>
            <w:right w:w="0" w:type="dxa"/>
          </w:tblCellMar>
        </w:tblPrEx>
        <w:trPr>
          <w:trHeight w:val="714" w:hRule="atLeast"/>
          <w:jc w:val="center"/>
        </w:trPr>
        <w:tc>
          <w:tcPr>
            <w:tcW w:w="621" w:type="dxa"/>
            <w:vAlign w:val="center"/>
          </w:tcPr>
          <w:p>
            <w:pPr>
              <w:jc w:val="center"/>
              <w:rPr>
                <w:rFonts w:hint="default"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13</w:t>
            </w:r>
          </w:p>
        </w:tc>
        <w:tc>
          <w:tcPr>
            <w:tcW w:w="12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考核平台</w:t>
            </w:r>
          </w:p>
        </w:tc>
        <w:tc>
          <w:tcPr>
            <w:tcW w:w="3937" w:type="dxa"/>
            <w:vAlign w:val="center"/>
          </w:tcPr>
          <w:p>
            <w:pPr>
              <w:jc w:val="left"/>
              <w:rPr>
                <w:rFonts w:hint="eastAsia" w:ascii="仿宋_GB2312" w:hAnsi="仿宋_GB2312" w:eastAsia="仿宋_GB2312" w:cs="仿宋_GB2312"/>
                <w:b w:val="0"/>
                <w:bCs w:val="0"/>
                <w:sz w:val="24"/>
                <w:szCs w:val="24"/>
                <w:highlight w:val="none"/>
                <w:shd w:val="clear" w:color="auto" w:fill="auto"/>
                <w:lang w:eastAsia="zh-CN"/>
              </w:rPr>
            </w:pPr>
            <w:r>
              <w:rPr>
                <w:rFonts w:hint="eastAsia" w:ascii="仿宋_GB2312" w:hAnsi="仿宋_GB2312" w:eastAsia="仿宋_GB2312" w:cs="仿宋_GB2312"/>
                <w:b w:val="0"/>
                <w:bCs w:val="0"/>
                <w:sz w:val="24"/>
                <w:szCs w:val="24"/>
                <w:highlight w:val="none"/>
                <w:shd w:val="clear" w:color="auto" w:fill="auto"/>
                <w:lang w:eastAsia="zh-CN"/>
              </w:rPr>
              <w:t>农产品电商运营相关</w:t>
            </w:r>
            <w:r>
              <w:rPr>
                <w:rFonts w:hint="eastAsia" w:ascii="仿宋_GB2312" w:hAnsi="仿宋_GB2312" w:eastAsia="仿宋_GB2312" w:cs="仿宋_GB2312"/>
                <w:b w:val="0"/>
                <w:bCs w:val="0"/>
                <w:sz w:val="24"/>
                <w:szCs w:val="24"/>
                <w:highlight w:val="none"/>
                <w:shd w:val="clear" w:color="auto" w:fill="auto"/>
              </w:rPr>
              <w:t>考试软件</w:t>
            </w:r>
            <w:r>
              <w:rPr>
                <w:rFonts w:hint="eastAsia" w:ascii="仿宋_GB2312" w:hAnsi="仿宋_GB2312" w:eastAsia="仿宋_GB2312" w:cs="仿宋_GB2312"/>
                <w:b w:val="0"/>
                <w:bCs w:val="0"/>
                <w:sz w:val="24"/>
                <w:szCs w:val="24"/>
                <w:highlight w:val="none"/>
                <w:shd w:val="clear" w:color="auto" w:fill="auto"/>
                <w:lang w:eastAsia="zh-CN"/>
              </w:rPr>
              <w:t>。</w:t>
            </w:r>
          </w:p>
        </w:tc>
        <w:tc>
          <w:tcPr>
            <w:tcW w:w="725"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是</w:t>
            </w:r>
            <w:r>
              <w:rPr>
                <w:rFonts w:hint="eastAsia" w:ascii="仿宋_GB2312" w:hAnsi="仿宋_GB2312" w:eastAsia="仿宋_GB2312" w:cs="仿宋_GB2312"/>
                <w:sz w:val="24"/>
                <w:lang w:eastAsia="zh-CN"/>
              </w:rPr>
              <w:sym w:font="Wingdings 2" w:char="0052"/>
            </w:r>
          </w:p>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eastAsia="zh-CN"/>
              </w:rPr>
              <w:t>否</w:t>
            </w:r>
            <w:r>
              <w:rPr>
                <w:rFonts w:hint="eastAsia" w:ascii="仿宋_GB2312" w:hAnsi="仿宋_GB2312" w:eastAsia="仿宋_GB2312" w:cs="仿宋_GB2312"/>
                <w:sz w:val="24"/>
                <w:lang w:eastAsia="zh-CN"/>
              </w:rPr>
              <w:sym w:font="Wingdings 2" w:char="00A3"/>
            </w:r>
          </w:p>
        </w:tc>
        <w:tc>
          <w:tcPr>
            <w:tcW w:w="619" w:type="dxa"/>
            <w:vAlign w:val="center"/>
          </w:tcPr>
          <w:p>
            <w:pPr>
              <w:jc w:val="center"/>
              <w:rPr>
                <w:rFonts w:hint="eastAsia" w:ascii="仿宋_GB2312" w:hAnsi="仿宋_GB2312" w:eastAsia="仿宋_GB2312" w:cs="仿宋_GB2312"/>
                <w:sz w:val="24"/>
                <w:lang w:eastAsia="zh-CN"/>
              </w:rPr>
            </w:pPr>
            <w:r>
              <w:rPr>
                <w:rFonts w:hint="eastAsia" w:ascii="仿宋_GB2312" w:hAnsi="仿宋_GB2312" w:eastAsia="仿宋_GB2312" w:cs="仿宋_GB2312"/>
                <w:sz w:val="24"/>
                <w:lang w:val="en-US" w:eastAsia="zh-CN"/>
              </w:rPr>
              <w:t>1套</w:t>
            </w:r>
          </w:p>
        </w:tc>
        <w:tc>
          <w:tcPr>
            <w:tcW w:w="2483" w:type="dxa"/>
            <w:vAlign w:val="center"/>
          </w:tcPr>
          <w:p>
            <w:pPr>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b w:val="0"/>
                <w:bCs w:val="0"/>
                <w:sz w:val="24"/>
                <w:szCs w:val="24"/>
                <w:highlight w:val="none"/>
                <w:shd w:val="clear" w:color="auto" w:fill="auto"/>
                <w:lang w:eastAsia="zh-CN"/>
              </w:rPr>
              <w:t>获批考点后，由培训评价组织免费提供</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2、考核站点申报流程</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考核站点申报、建设与管理工作由培训评价组织负责，并在省级教育行政部门及有关平台备案。试点院校对照培训评价组织发布的考点遴选要求自主申报。申报流程主要分为注册账号、填报申请资料、资格确认、结果公示等环节。</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申报平台：教育部职业技能等级证书信息管理服务平台（简称“X证书服务平台”），网址</w:t>
      </w:r>
      <w:r>
        <w:rPr>
          <w:rFonts w:hint="eastAsia" w:ascii="仿宋_GB2312" w:hAnsi="仿宋_GB2312" w:eastAsia="仿宋_GB2312" w:cs="仿宋_GB2312"/>
          <w:color w:val="auto"/>
          <w:sz w:val="28"/>
          <w:szCs w:val="28"/>
          <w:highlight w:val="none"/>
          <w:u w:val="none"/>
          <w:lang w:val="en-US" w:eastAsia="zh-CN"/>
        </w:rPr>
        <w:fldChar w:fldCharType="begin"/>
      </w:r>
      <w:r>
        <w:rPr>
          <w:rFonts w:hint="eastAsia" w:ascii="仿宋_GB2312" w:hAnsi="仿宋_GB2312" w:eastAsia="仿宋_GB2312" w:cs="仿宋_GB2312"/>
          <w:color w:val="auto"/>
          <w:sz w:val="28"/>
          <w:szCs w:val="28"/>
          <w:highlight w:val="none"/>
          <w:u w:val="none"/>
          <w:lang w:val="en-US" w:eastAsia="zh-CN"/>
        </w:rPr>
        <w:instrText xml:space="preserve"> HYPERLINK "https://vslc.ncb.edu.cn" </w:instrText>
      </w:r>
      <w:r>
        <w:rPr>
          <w:rFonts w:hint="eastAsia" w:ascii="仿宋_GB2312" w:hAnsi="仿宋_GB2312" w:eastAsia="仿宋_GB2312" w:cs="仿宋_GB2312"/>
          <w:color w:val="auto"/>
          <w:sz w:val="28"/>
          <w:szCs w:val="28"/>
          <w:highlight w:val="none"/>
          <w:u w:val="none"/>
          <w:lang w:val="en-US" w:eastAsia="zh-CN"/>
        </w:rPr>
        <w:fldChar w:fldCharType="separate"/>
      </w:r>
      <w:r>
        <w:rPr>
          <w:rStyle w:val="15"/>
          <w:rFonts w:hint="eastAsia" w:ascii="仿宋_GB2312" w:hAnsi="仿宋_GB2312" w:eastAsia="仿宋_GB2312" w:cs="仿宋_GB2312"/>
          <w:sz w:val="28"/>
          <w:szCs w:val="28"/>
          <w:highlight w:val="none"/>
          <w:lang w:val="en-US" w:eastAsia="zh-CN"/>
        </w:rPr>
        <w:t>https://vslc.ncb.edu.cn</w:t>
      </w:r>
      <w:r>
        <w:rPr>
          <w:rFonts w:hint="eastAsia" w:ascii="仿宋_GB2312" w:hAnsi="仿宋_GB2312" w:eastAsia="仿宋_GB2312" w:cs="仿宋_GB2312"/>
          <w:color w:val="auto"/>
          <w:sz w:val="28"/>
          <w:szCs w:val="28"/>
          <w:highlight w:val="none"/>
          <w:u w:val="none"/>
          <w:lang w:val="en-US" w:eastAsia="zh-CN"/>
        </w:rPr>
        <w:fldChar w:fldCharType="end"/>
      </w:r>
      <w:r>
        <w:rPr>
          <w:rFonts w:hint="eastAsia" w:ascii="仿宋_GB2312" w:hAnsi="仿宋_GB2312" w:eastAsia="仿宋_GB2312" w:cs="仿宋_GB2312"/>
          <w:sz w:val="28"/>
          <w:szCs w:val="28"/>
          <w:highlight w:val="none"/>
          <w:lang w:val="en-US" w:eastAsia="zh-CN"/>
        </w:rPr>
        <w:t>。申报系统持续开放，培训评价组织组织技术专家分批对申报材料进行评审，审核结果将在平台自动生成。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jc w:val="center"/>
        <w:textAlignment w:val="auto"/>
        <w:outlineLvl w:val="9"/>
        <w:rPr>
          <w:rFonts w:hint="default" w:ascii="仿宋_GB2312" w:hAnsi="仿宋_GB2312" w:eastAsia="仿宋_GB2312" w:cs="仿宋_GB2312"/>
          <w:b w:val="0"/>
          <w:bCs w:val="0"/>
          <w:i w:val="0"/>
          <w:caps w:val="0"/>
          <w:color w:val="auto"/>
          <w:spacing w:val="0"/>
          <w:sz w:val="24"/>
          <w:szCs w:val="24"/>
          <w:highlight w:val="none"/>
          <w:u w:val="none"/>
          <w:shd w:val="clear" w:fill="FFFFFF"/>
          <w:lang w:val="en-US" w:eastAsia="zh-CN"/>
        </w:rPr>
      </w:pPr>
      <w:r>
        <w:rPr>
          <w:rFonts w:hint="default" w:ascii="仿宋_GB2312" w:hAnsi="仿宋_GB2312" w:eastAsia="仿宋_GB2312" w:cs="仿宋_GB2312"/>
          <w:b w:val="0"/>
          <w:bCs w:val="0"/>
          <w:i w:val="0"/>
          <w:caps w:val="0"/>
          <w:color w:val="auto"/>
          <w:spacing w:val="0"/>
          <w:sz w:val="24"/>
          <w:szCs w:val="24"/>
          <w:highlight w:val="none"/>
          <w:u w:val="none"/>
          <w:shd w:val="clear" w:fill="FFFFFF"/>
          <w:lang w:val="en-US" w:eastAsia="zh-CN"/>
        </w:rPr>
        <w:drawing>
          <wp:inline distT="0" distB="0" distL="114300" distR="114300">
            <wp:extent cx="5850890" cy="2673985"/>
            <wp:effectExtent l="0" t="0" r="16510" b="12065"/>
            <wp:docPr id="17" name="图片 17" descr="考核站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考核站点1"/>
                    <pic:cNvPicPr>
                      <a:picLocks noChangeAspect="1"/>
                    </pic:cNvPicPr>
                  </pic:nvPicPr>
                  <pic:blipFill>
                    <a:blip r:embed="rId24"/>
                    <a:stretch>
                      <a:fillRect/>
                    </a:stretch>
                  </pic:blipFill>
                  <pic:spPr>
                    <a:xfrm>
                      <a:off x="0" y="0"/>
                      <a:ext cx="5850890" cy="2673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考核站点申报入口</w:t>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313" w:afterLines="100" w:line="240" w:lineRule="auto"/>
        <w:ind w:firstLine="643" w:firstLineChars="200"/>
        <w:jc w:val="both"/>
        <w:textAlignment w:val="auto"/>
        <w:outlineLvl w:val="0"/>
        <w:rPr>
          <w:rFonts w:hint="eastAsia" w:ascii="黑体" w:hAnsi="黑体" w:eastAsia="黑体" w:cs="黑体"/>
          <w:b/>
          <w:bCs/>
          <w:i w:val="0"/>
          <w:caps w:val="0"/>
          <w:color w:val="auto"/>
          <w:spacing w:val="0"/>
          <w:sz w:val="32"/>
          <w:szCs w:val="32"/>
          <w:highlight w:val="none"/>
          <w:u w:val="none"/>
          <w:shd w:val="clear" w:fill="FFFFFF"/>
          <w:lang w:val="en-US" w:eastAsia="zh-CN"/>
        </w:rPr>
      </w:pPr>
      <w:bookmarkStart w:id="12" w:name="_Toc5056"/>
      <w:r>
        <w:rPr>
          <w:rFonts w:hint="eastAsia" w:ascii="黑体" w:hAnsi="黑体" w:eastAsia="黑体" w:cs="黑体"/>
          <w:b/>
          <w:bCs/>
          <w:i w:val="0"/>
          <w:caps w:val="0"/>
          <w:color w:val="auto"/>
          <w:spacing w:val="0"/>
          <w:sz w:val="32"/>
          <w:szCs w:val="32"/>
          <w:highlight w:val="none"/>
          <w:u w:val="none"/>
          <w:shd w:val="clear" w:fill="FFFFFF"/>
          <w:lang w:val="en-US" w:eastAsia="zh-CN"/>
        </w:rPr>
        <w:t>四、试点院校工作实施方案</w:t>
      </w:r>
      <w:bookmarkEnd w:id="12"/>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3" w:name="_Toc12243"/>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（一）试点工作目标</w:t>
      </w:r>
      <w:bookmarkEnd w:id="13"/>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以1+X证书制度试点为牵引，紧密贴近企业用人需求，不断创新专业发展方向，将试点证书与专业建设、课程建设、教师队伍建设等紧密结合，推进“1”和“X”的有机衔接，提高院校教学质量和学生就业竞争能力。通过试点，深化教师、教材、教法“三教”改革；促进校企合作、产教融合；建好用好实训基地，开展社会赋能培训；做好国家学分银行学生学习成果认定与转换工作。</w:t>
      </w:r>
    </w:p>
    <w:p>
      <w:pPr>
        <w:ind w:firstLine="560" w:firstLineChars="200"/>
        <w:jc w:val="left"/>
        <w:rPr>
          <w:rFonts w:hint="default" w:ascii="仿宋_GB2312" w:hAnsi="仿宋_GB2312" w:eastAsia="仿宋_GB2312" w:cs="仿宋_GB2312"/>
          <w:sz w:val="28"/>
          <w:szCs w:val="28"/>
          <w:highlight w:val="none"/>
          <w:u w:val="single"/>
          <w:lang w:val="en-US" w:eastAsia="zh-CN"/>
        </w:rPr>
      </w:pPr>
      <w:r>
        <w:rPr>
          <w:rFonts w:hint="eastAsia" w:ascii="仿宋_GB2312" w:hAnsi="仿宋_GB2312" w:eastAsia="仿宋_GB2312" w:cs="仿宋_GB2312"/>
          <w:sz w:val="28"/>
          <w:szCs w:val="28"/>
          <w:highlight w:val="none"/>
          <w:lang w:val="en-US" w:eastAsia="zh-CN"/>
        </w:rPr>
        <w:t>试点证书：</w:t>
      </w:r>
      <w:r>
        <w:rPr>
          <w:rFonts w:hint="eastAsia" w:ascii="仿宋_GB2312" w:hAnsi="仿宋_GB2312" w:eastAsia="仿宋_GB2312" w:cs="仿宋_GB2312"/>
          <w:sz w:val="28"/>
          <w:szCs w:val="28"/>
          <w:highlight w:val="none"/>
          <w:u w:val="single"/>
          <w:lang w:val="en-US" w:eastAsia="zh-CN"/>
        </w:rPr>
        <w:t xml:space="preserve"> 农产品电商运营职业技能等级证书 </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2022年试点专业名称： </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lang w:val="en-US" w:eastAsia="zh-CN"/>
        </w:rPr>
        <w:t>，计划培训</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lang w:val="en-US" w:eastAsia="zh-CN"/>
        </w:rPr>
        <w:t>人次，计划考试人数（即年度试点计划人数）</w:t>
      </w:r>
      <w:r>
        <w:rPr>
          <w:rFonts w:hint="eastAsia" w:ascii="仿宋_GB2312" w:hAnsi="仿宋_GB2312" w:eastAsia="仿宋_GB2312" w:cs="仿宋_GB2312"/>
          <w:sz w:val="28"/>
          <w:szCs w:val="28"/>
          <w:highlight w:val="none"/>
          <w:u w:val="single"/>
          <w:lang w:val="en-US" w:eastAsia="zh-CN"/>
        </w:rPr>
        <w:t xml:space="preserve">       </w:t>
      </w:r>
      <w:r>
        <w:rPr>
          <w:rFonts w:hint="eastAsia" w:ascii="仿宋_GB2312" w:hAnsi="仿宋_GB2312" w:eastAsia="仿宋_GB2312" w:cs="仿宋_GB2312"/>
          <w:sz w:val="28"/>
          <w:szCs w:val="28"/>
          <w:highlight w:val="none"/>
          <w:lang w:val="en-US" w:eastAsia="zh-CN"/>
        </w:rPr>
        <w:t>人。</w:t>
      </w:r>
    </w:p>
    <w:p>
      <w:pPr>
        <w:ind w:firstLine="560" w:firstLineChars="200"/>
        <w:jc w:val="left"/>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（备注：原则上参加试点的学生为二年级、三年级学生）</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4" w:name="_Toc32389"/>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（二）试点工作基础</w:t>
      </w:r>
      <w:bookmarkEnd w:id="14"/>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1、试点学校基本情况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firstLineChars="200"/>
        <w:jc w:val="both"/>
        <w:textAlignment w:val="auto"/>
        <w:outlineLvl w:val="9"/>
        <w:rPr>
          <w:rFonts w:hint="eastAsia"/>
          <w:color w:val="FF0000"/>
          <w:u w:val="single"/>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简要概述试点院校的专业整体建设、师资力量、实训条件、开展的职业培训(含已试点X证书)等基本情况，字数限制在500字左右。</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2、试点专业（群）建设情况</w:t>
      </w:r>
    </w:p>
    <w:tbl>
      <w:tblPr>
        <w:tblStyle w:val="11"/>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3051"/>
        <w:gridCol w:w="1200"/>
        <w:gridCol w:w="1257"/>
        <w:gridCol w:w="3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3051" w:type="dxa"/>
            <w:tcBorders>
              <w:tl2br w:val="nil"/>
              <w:tr2bl w:val="nil"/>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试点专业名称</w:t>
            </w:r>
          </w:p>
        </w:tc>
        <w:tc>
          <w:tcPr>
            <w:tcW w:w="1200" w:type="dxa"/>
            <w:tcBorders>
              <w:tl2br w:val="nil"/>
              <w:tr2bl w:val="nil"/>
            </w:tcBorders>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学生人数</w:t>
            </w:r>
          </w:p>
        </w:tc>
        <w:tc>
          <w:tcPr>
            <w:tcW w:w="1257" w:type="dxa"/>
            <w:tcBorders>
              <w:tl2br w:val="nil"/>
              <w:tr2bl w:val="nil"/>
            </w:tcBorders>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试点人数</w:t>
            </w:r>
          </w:p>
        </w:tc>
        <w:tc>
          <w:tcPr>
            <w:tcW w:w="3141" w:type="dxa"/>
            <w:tcBorders>
              <w:tl2br w:val="nil"/>
              <w:tr2bl w:val="nil"/>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试点级别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051" w:type="dxa"/>
            <w:tcBorders>
              <w:tl2br w:val="nil"/>
              <w:tr2bl w:val="nil"/>
            </w:tcBorders>
            <w:vAlign w:val="center"/>
          </w:tcPr>
          <w:p>
            <w:pPr>
              <w:jc w:val="center"/>
              <w:rPr>
                <w:rFonts w:hint="eastAsia" w:ascii="仿宋_GB2312" w:hAnsi="仿宋_GB2312" w:eastAsia="仿宋_GB2312" w:cs="仿宋_GB2312"/>
                <w:sz w:val="24"/>
                <w:szCs w:val="24"/>
              </w:rPr>
            </w:pP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 xml:space="preserve">□初级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□中级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3051" w:type="dxa"/>
            <w:tcBorders>
              <w:tl2br w:val="nil"/>
              <w:tr2bl w:val="nil"/>
            </w:tcBorders>
            <w:vAlign w:val="center"/>
          </w:tcPr>
          <w:p>
            <w:pPr>
              <w:jc w:val="center"/>
              <w:rPr>
                <w:rFonts w:hint="eastAsia" w:ascii="仿宋_GB2312" w:hAnsi="仿宋_GB2312" w:eastAsia="仿宋_GB2312" w:cs="仿宋_GB2312"/>
                <w:sz w:val="24"/>
                <w:szCs w:val="24"/>
              </w:rPr>
            </w:pP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□初级</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□中级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3051" w:type="dxa"/>
            <w:tcBorders>
              <w:tl2br w:val="nil"/>
              <w:tr2bl w:val="nil"/>
            </w:tcBorders>
            <w:vAlign w:val="center"/>
          </w:tcPr>
          <w:p>
            <w:pPr>
              <w:jc w:val="center"/>
              <w:rPr>
                <w:rFonts w:hint="eastAsia" w:ascii="仿宋_GB2312" w:hAnsi="仿宋_GB2312" w:eastAsia="仿宋_GB2312" w:cs="仿宋_GB2312"/>
                <w:sz w:val="24"/>
                <w:szCs w:val="24"/>
              </w:rPr>
            </w:pP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□初级</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□中级 </w:t>
            </w:r>
            <w:r>
              <w:rPr>
                <w:rFonts w:hint="eastAsia" w:ascii="仿宋_GB2312" w:hAnsi="仿宋_GB2312" w:eastAsia="仿宋_GB2312" w:cs="仿宋_GB2312"/>
                <w:bCs/>
                <w:sz w:val="24"/>
                <w:szCs w:val="24"/>
                <w:lang w:val="en-US" w:eastAsia="zh-CN"/>
              </w:rPr>
              <w:t xml:space="preserve"> </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Cs/>
                <w:sz w:val="24"/>
                <w:szCs w:val="24"/>
              </w:rPr>
              <w:sym w:font="Wingdings 2" w:char="00A3"/>
            </w:r>
            <w:r>
              <w:rPr>
                <w:rFonts w:hint="eastAsia" w:ascii="仿宋_GB2312" w:hAnsi="仿宋_GB2312" w:eastAsia="仿宋_GB2312" w:cs="仿宋_GB2312"/>
                <w:bCs/>
                <w:sz w:val="24"/>
                <w:szCs w:val="24"/>
              </w:rPr>
              <w:t>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3" w:hRule="exact"/>
          <w:jc w:val="center"/>
        </w:trPr>
        <w:tc>
          <w:tcPr>
            <w:tcW w:w="4082"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学生数量合计</w:t>
            </w:r>
          </w:p>
        </w:tc>
        <w:tc>
          <w:tcPr>
            <w:tcW w:w="1200" w:type="dxa"/>
            <w:tcBorders>
              <w:tl2br w:val="nil"/>
              <w:tr2bl w:val="nil"/>
            </w:tcBorders>
            <w:vAlign w:val="center"/>
          </w:tcPr>
          <w:p>
            <w:pPr>
              <w:jc w:val="center"/>
              <w:rPr>
                <w:rFonts w:hint="eastAsia" w:ascii="仿宋_GB2312" w:hAnsi="仿宋_GB2312" w:eastAsia="仿宋_GB2312" w:cs="仿宋_GB2312"/>
                <w:sz w:val="24"/>
                <w:szCs w:val="24"/>
              </w:rPr>
            </w:pPr>
          </w:p>
        </w:tc>
        <w:tc>
          <w:tcPr>
            <w:tcW w:w="1257" w:type="dxa"/>
            <w:tcBorders>
              <w:tl2br w:val="nil"/>
              <w:tr2bl w:val="nil"/>
            </w:tcBorders>
            <w:vAlign w:val="center"/>
          </w:tcPr>
          <w:p>
            <w:pPr>
              <w:jc w:val="center"/>
              <w:rPr>
                <w:rFonts w:hint="eastAsia" w:ascii="仿宋_GB2312" w:hAnsi="仿宋_GB2312" w:eastAsia="仿宋_GB2312" w:cs="仿宋_GB2312"/>
                <w:sz w:val="24"/>
                <w:szCs w:val="24"/>
              </w:rPr>
            </w:pPr>
          </w:p>
        </w:tc>
        <w:tc>
          <w:tcPr>
            <w:tcW w:w="3141" w:type="dxa"/>
            <w:tcBorders>
              <w:tl2br w:val="nil"/>
              <w:tr2bl w:val="nil"/>
            </w:tcBorders>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64" w:hRule="exac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情况</w:t>
            </w:r>
          </w:p>
        </w:tc>
        <w:tc>
          <w:tcPr>
            <w:tcW w:w="8649" w:type="dxa"/>
            <w:gridSpan w:val="4"/>
            <w:tcBorders>
              <w:tl2br w:val="nil"/>
              <w:tr2bl w:val="nil"/>
            </w:tcBorders>
            <w:vAlign w:val="top"/>
          </w:tcPr>
          <w:p>
            <w:pPr>
              <w:widowControl/>
              <w:jc w:val="both"/>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请简述</w:t>
            </w:r>
            <w:r>
              <w:rPr>
                <w:rFonts w:hint="eastAsia" w:ascii="仿宋_GB2312" w:hAnsi="仿宋_GB2312" w:eastAsia="仿宋_GB2312" w:cs="仿宋_GB2312"/>
                <w:b w:val="0"/>
                <w:bCs w:val="0"/>
                <w:sz w:val="24"/>
                <w:szCs w:val="24"/>
                <w:lang w:eastAsia="zh-CN"/>
              </w:rPr>
              <w:t>试点专业对应学历教育与职业培训经验（字数</w:t>
            </w:r>
            <w:r>
              <w:rPr>
                <w:rFonts w:hint="eastAsia" w:ascii="仿宋_GB2312" w:hAnsi="仿宋_GB2312" w:eastAsia="仿宋_GB2312" w:cs="仿宋_GB2312"/>
                <w:b w:val="0"/>
                <w:bCs w:val="0"/>
                <w:sz w:val="24"/>
                <w:szCs w:val="24"/>
                <w:lang w:val="en-US" w:eastAsia="zh-CN"/>
              </w:rPr>
              <w:t>不超过500字</w:t>
            </w:r>
            <w:r>
              <w:rPr>
                <w:rFonts w:hint="eastAsia" w:ascii="仿宋_GB2312" w:hAnsi="仿宋_GB2312" w:eastAsia="仿宋_GB2312" w:cs="仿宋_GB2312"/>
                <w:b w:val="0"/>
                <w:bCs w:val="0"/>
                <w:sz w:val="24"/>
                <w:szCs w:val="24"/>
                <w:lang w:eastAsia="zh-CN"/>
              </w:rPr>
              <w:t>）</w:t>
            </w:r>
          </w:p>
          <w:p>
            <w:pPr>
              <w:jc w:val="both"/>
              <w:rPr>
                <w:rFonts w:hint="eastAsia" w:ascii="仿宋_GB2312" w:hAnsi="仿宋_GB2312" w:eastAsia="仿宋_GB2312" w:cs="仿宋_GB231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9" w:hRule="atLeast"/>
          <w:jc w:val="center"/>
        </w:trPr>
        <w:tc>
          <w:tcPr>
            <w:tcW w:w="1031"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群</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建设</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成绩</w:t>
            </w:r>
          </w:p>
        </w:tc>
        <w:tc>
          <w:tcPr>
            <w:tcW w:w="8649"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国家双高</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国家示范：是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ascii="仿宋_GB2312" w:hAnsi="仿宋_GB2312" w:eastAsia="仿宋_GB2312" w:cs="仿宋_GB2312"/>
                <w:sz w:val="24"/>
                <w:szCs w:val="24"/>
              </w:rPr>
              <w:t>国家</w:t>
            </w:r>
            <w:r>
              <w:rPr>
                <w:rFonts w:hint="eastAsia" w:ascii="仿宋_GB2312" w:hAnsi="仿宋_GB2312" w:eastAsia="仿宋_GB2312" w:cs="仿宋_GB2312"/>
                <w:sz w:val="24"/>
                <w:szCs w:val="24"/>
                <w:lang w:val="en-US" w:eastAsia="zh-CN"/>
              </w:rPr>
              <w:t>骨干</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省级</w:t>
            </w:r>
            <w:r>
              <w:rPr>
                <w:rFonts w:hint="eastAsia" w:ascii="仿宋_GB2312" w:hAnsi="仿宋_GB2312" w:eastAsia="仿宋_GB2312" w:cs="仿宋_GB2312"/>
                <w:sz w:val="24"/>
                <w:szCs w:val="24"/>
                <w:lang w:val="en-US" w:eastAsia="zh-CN"/>
              </w:rPr>
              <w:t>双高</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省级示范：是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rPr>
            </w:pPr>
            <w:r>
              <w:rPr>
                <w:rFonts w:hint="eastAsia" w:ascii="仿宋_GB2312" w:hAnsi="仿宋_GB2312" w:eastAsia="仿宋_GB2312" w:cs="仿宋_GB2312"/>
                <w:sz w:val="24"/>
                <w:szCs w:val="24"/>
              </w:rPr>
              <w:t>省级</w:t>
            </w:r>
            <w:r>
              <w:rPr>
                <w:rFonts w:hint="eastAsia" w:ascii="仿宋_GB2312" w:hAnsi="仿宋_GB2312" w:eastAsia="仿宋_GB2312" w:cs="仿宋_GB2312"/>
                <w:sz w:val="24"/>
                <w:szCs w:val="24"/>
                <w:lang w:val="en-US" w:eastAsia="zh-CN"/>
              </w:rPr>
              <w:t>骨干</w:t>
            </w:r>
            <w:r>
              <w:rPr>
                <w:rFonts w:hint="eastAsia" w:ascii="仿宋_GB2312" w:hAnsi="仿宋_GB2312" w:eastAsia="仿宋_GB2312" w:cs="仿宋_GB2312"/>
                <w:sz w:val="24"/>
                <w:szCs w:val="24"/>
              </w:rPr>
              <w:t>：是</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rPr>
              <w:t>否□</w:t>
            </w:r>
          </w:p>
          <w:p>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他</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u w:val="single"/>
                <w:lang w:val="en-US" w:eastAsia="zh-CN"/>
              </w:rPr>
              <w:t xml:space="preserve">           </w:t>
            </w:r>
            <w:r>
              <w:rPr>
                <w:rFonts w:hint="eastAsia" w:ascii="仿宋_GB2312" w:hAnsi="仿宋_GB2312" w:eastAsia="仿宋_GB2312" w:cs="仿宋_GB2312"/>
                <w:sz w:val="24"/>
                <w:szCs w:val="24"/>
                <w:u w:val="single"/>
              </w:rPr>
              <w:t xml:space="preserve">   </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3、师资队伍建设情况</w:t>
      </w:r>
    </w:p>
    <w:tbl>
      <w:tblPr>
        <w:tblStyle w:val="11"/>
        <w:tblW w:w="96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25"/>
        <w:gridCol w:w="1606"/>
        <w:gridCol w:w="542"/>
        <w:gridCol w:w="1250"/>
        <w:gridCol w:w="518"/>
        <w:gridCol w:w="975"/>
        <w:gridCol w:w="983"/>
        <w:gridCol w:w="784"/>
        <w:gridCol w:w="81"/>
        <w:gridCol w:w="1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exact"/>
          <w:jc w:val="center"/>
        </w:trPr>
        <w:tc>
          <w:tcPr>
            <w:tcW w:w="9661" w:type="dxa"/>
            <w:gridSpan w:val="10"/>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试点专业的专兼职师资队伍状况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专兼职教师</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总人数</w:t>
            </w:r>
          </w:p>
        </w:tc>
        <w:tc>
          <w:tcPr>
            <w:tcW w:w="1606" w:type="dxa"/>
            <w:tcBorders>
              <w:tl2br w:val="nil"/>
              <w:tr2bl w:val="nil"/>
            </w:tcBorders>
            <w:vAlign w:val="center"/>
          </w:tcPr>
          <w:p>
            <w:pPr>
              <w:jc w:val="center"/>
              <w:rPr>
                <w:rFonts w:hint="eastAsia" w:ascii="仿宋_GB2312" w:hAnsi="仿宋_GB2312" w:eastAsia="仿宋_GB2312" w:cs="仿宋_GB2312"/>
                <w:sz w:val="24"/>
                <w:szCs w:val="24"/>
              </w:rPr>
            </w:pPr>
          </w:p>
        </w:tc>
        <w:tc>
          <w:tcPr>
            <w:tcW w:w="1792"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双师型教师占专职教师的比例</w:t>
            </w:r>
          </w:p>
        </w:tc>
        <w:tc>
          <w:tcPr>
            <w:tcW w:w="1493"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848" w:type="dxa"/>
            <w:gridSpan w:val="3"/>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行业企业专家占教学团队的比例</w:t>
            </w:r>
          </w:p>
        </w:tc>
        <w:tc>
          <w:tcPr>
            <w:tcW w:w="1397" w:type="dxa"/>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5"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高级职称</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教师的比例</w:t>
            </w:r>
          </w:p>
        </w:tc>
        <w:tc>
          <w:tcPr>
            <w:tcW w:w="1606" w:type="dxa"/>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792" w:type="dxa"/>
            <w:gridSpan w:val="2"/>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中级职称教师</w:t>
            </w:r>
          </w:p>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的比例</w:t>
            </w:r>
          </w:p>
        </w:tc>
        <w:tc>
          <w:tcPr>
            <w:tcW w:w="1493" w:type="dxa"/>
            <w:gridSpan w:val="2"/>
            <w:tcBorders>
              <w:tl2br w:val="nil"/>
              <w:tr2bl w:val="nil"/>
            </w:tcBorders>
            <w:vAlign w:val="center"/>
          </w:tcPr>
          <w:p>
            <w:pPr>
              <w:jc w:val="center"/>
              <w:rPr>
                <w:rFonts w:hint="eastAsia" w:ascii="仿宋_GB2312" w:hAnsi="仿宋_GB2312" w:eastAsia="仿宋_GB2312" w:cs="仿宋_GB2312"/>
                <w:sz w:val="24"/>
                <w:szCs w:val="24"/>
                <w:lang w:eastAsia="zh-CN"/>
              </w:rPr>
            </w:pPr>
          </w:p>
        </w:tc>
        <w:tc>
          <w:tcPr>
            <w:tcW w:w="1848" w:type="dxa"/>
            <w:gridSpan w:val="3"/>
            <w:tcBorders>
              <w:tl2br w:val="nil"/>
              <w:tr2bl w:val="nil"/>
            </w:tcBorders>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省级以上教学名师人数</w:t>
            </w:r>
          </w:p>
        </w:tc>
        <w:tc>
          <w:tcPr>
            <w:tcW w:w="1397" w:type="dxa"/>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5" w:hRule="exact"/>
          <w:jc w:val="center"/>
        </w:trPr>
        <w:tc>
          <w:tcPr>
            <w:tcW w:w="9661" w:type="dxa"/>
            <w:gridSpan w:val="10"/>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专职教师详细信息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单位（部门）</w:t>
            </w: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技术职称</w:t>
            </w: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是否双师型</w:t>
            </w: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exact"/>
          <w:jc w:val="center"/>
        </w:trPr>
        <w:tc>
          <w:tcPr>
            <w:tcW w:w="9661" w:type="dxa"/>
            <w:gridSpan w:val="10"/>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企业兼职教师详细信息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1"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单位（部门）</w:t>
            </w: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技术职称</w:t>
            </w: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是否双师型</w:t>
            </w: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2"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1" w:hRule="exact"/>
          <w:jc w:val="center"/>
        </w:trPr>
        <w:tc>
          <w:tcPr>
            <w:tcW w:w="1525" w:type="dxa"/>
            <w:tcBorders>
              <w:tl2br w:val="nil"/>
              <w:tr2bl w:val="nil"/>
            </w:tcBorders>
            <w:vAlign w:val="center"/>
          </w:tcPr>
          <w:p>
            <w:pPr>
              <w:jc w:val="center"/>
              <w:rPr>
                <w:rFonts w:hint="eastAsia" w:ascii="仿宋_GB2312" w:hAnsi="仿宋_GB2312" w:eastAsia="仿宋_GB2312" w:cs="仿宋_GB2312"/>
                <w:sz w:val="24"/>
                <w:szCs w:val="24"/>
              </w:rPr>
            </w:pPr>
          </w:p>
        </w:tc>
        <w:tc>
          <w:tcPr>
            <w:tcW w:w="214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76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1958" w:type="dxa"/>
            <w:gridSpan w:val="2"/>
            <w:tcBorders>
              <w:tl2br w:val="nil"/>
              <w:tr2bl w:val="nil"/>
            </w:tcBorders>
            <w:vAlign w:val="center"/>
          </w:tcPr>
          <w:p>
            <w:pPr>
              <w:jc w:val="center"/>
              <w:rPr>
                <w:rFonts w:hint="eastAsia" w:ascii="仿宋_GB2312" w:hAnsi="仿宋_GB2312" w:eastAsia="仿宋_GB2312" w:cs="仿宋_GB2312"/>
                <w:sz w:val="24"/>
                <w:szCs w:val="24"/>
              </w:rPr>
            </w:pPr>
          </w:p>
        </w:tc>
        <w:tc>
          <w:tcPr>
            <w:tcW w:w="784" w:type="dxa"/>
            <w:tcBorders>
              <w:tl2br w:val="nil"/>
              <w:tr2bl w:val="nil"/>
            </w:tcBorders>
            <w:vAlign w:val="center"/>
          </w:tcPr>
          <w:p>
            <w:pPr>
              <w:jc w:val="center"/>
              <w:rPr>
                <w:rFonts w:hint="eastAsia" w:ascii="仿宋_GB2312" w:hAnsi="仿宋_GB2312" w:eastAsia="仿宋_GB2312" w:cs="仿宋_GB2312"/>
                <w:sz w:val="24"/>
                <w:szCs w:val="24"/>
              </w:rPr>
            </w:pPr>
          </w:p>
        </w:tc>
        <w:tc>
          <w:tcPr>
            <w:tcW w:w="1478" w:type="dxa"/>
            <w:gridSpan w:val="2"/>
            <w:tcBorders>
              <w:tl2br w:val="nil"/>
              <w:tr2bl w:val="nil"/>
            </w:tcBorders>
            <w:vAlign w:val="center"/>
          </w:tcPr>
          <w:p>
            <w:pPr>
              <w:jc w:val="center"/>
              <w:rPr>
                <w:rFonts w:hint="eastAsia" w:ascii="仿宋_GB2312" w:hAnsi="仿宋_GB2312" w:eastAsia="仿宋_GB2312" w:cs="仿宋_GB2312"/>
                <w:sz w:val="24"/>
                <w:szCs w:val="24"/>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2" w:firstLineChars="20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4、实训条件建设情况</w:t>
      </w:r>
    </w:p>
    <w:tbl>
      <w:tblPr>
        <w:tblStyle w:val="11"/>
        <w:tblW w:w="96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69"/>
        <w:gridCol w:w="1206"/>
        <w:gridCol w:w="444"/>
        <w:gridCol w:w="637"/>
        <w:gridCol w:w="2494"/>
        <w:gridCol w:w="1194"/>
        <w:gridCol w:w="896"/>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681" w:type="dxa"/>
            <w:gridSpan w:val="9"/>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eastAsia="zh-CN"/>
              </w:rPr>
              <w:t>试点专业校内实训基地建设情况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restart"/>
            <w:vAlign w:val="center"/>
          </w:tcPr>
          <w:p>
            <w:pPr>
              <w:jc w:val="center"/>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实训场所信息</w:t>
            </w:r>
          </w:p>
        </w:tc>
        <w:tc>
          <w:tcPr>
            <w:tcW w:w="769"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序号</w:t>
            </w:r>
          </w:p>
        </w:tc>
        <w:tc>
          <w:tcPr>
            <w:tcW w:w="2287" w:type="dxa"/>
            <w:gridSpan w:val="3"/>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功能室名称</w:t>
            </w:r>
          </w:p>
        </w:tc>
        <w:tc>
          <w:tcPr>
            <w:tcW w:w="3688" w:type="dxa"/>
            <w:gridSpan w:val="2"/>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主要功能</w:t>
            </w:r>
          </w:p>
        </w:tc>
        <w:tc>
          <w:tcPr>
            <w:tcW w:w="896" w:type="dxa"/>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数量</w:t>
            </w:r>
          </w:p>
        </w:tc>
        <w:tc>
          <w:tcPr>
            <w:tcW w:w="1314"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面积（m</w:t>
            </w:r>
            <w:r>
              <w:rPr>
                <w:rFonts w:hint="eastAsia" w:ascii="仿宋_GB2312" w:hAnsi="仿宋_GB2312" w:eastAsia="仿宋_GB2312" w:cs="仿宋_GB2312"/>
                <w:sz w:val="24"/>
                <w:szCs w:val="24"/>
                <w:vertAlign w:val="superscript"/>
                <w:lang w:eastAsia="zh-CN"/>
              </w:rPr>
              <w:t>2</w:t>
            </w:r>
            <w:r>
              <w:rPr>
                <w:rFonts w:hint="eastAsia" w:ascii="仿宋_GB2312" w:hAnsi="仿宋_GB2312" w:eastAsia="仿宋_GB2312" w:cs="仿宋_GB2312"/>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continue"/>
            <w:vAlign w:val="center"/>
          </w:tcPr>
          <w:p>
            <w:pPr>
              <w:jc w:val="center"/>
              <w:rPr>
                <w:rFonts w:hint="eastAsia" w:ascii="仿宋_GB2312" w:hAnsi="仿宋_GB2312" w:eastAsia="仿宋_GB2312" w:cs="仿宋_GB2312"/>
                <w:b w:val="0"/>
                <w:bCs w:val="0"/>
                <w:sz w:val="24"/>
                <w:szCs w:val="24"/>
                <w:lang w:eastAsia="zh-CN"/>
              </w:rPr>
            </w:pPr>
          </w:p>
        </w:tc>
        <w:tc>
          <w:tcPr>
            <w:tcW w:w="769"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287" w:type="dxa"/>
            <w:gridSpan w:val="3"/>
            <w:vAlign w:val="center"/>
          </w:tcPr>
          <w:p>
            <w:pPr>
              <w:jc w:val="center"/>
              <w:rPr>
                <w:rFonts w:hint="eastAsia" w:ascii="仿宋_GB2312" w:hAnsi="仿宋_GB2312" w:eastAsia="仿宋_GB2312" w:cs="仿宋_GB2312"/>
                <w:sz w:val="24"/>
                <w:szCs w:val="24"/>
                <w:lang w:eastAsia="zh-CN"/>
              </w:rPr>
            </w:pPr>
          </w:p>
        </w:tc>
        <w:tc>
          <w:tcPr>
            <w:tcW w:w="3688" w:type="dxa"/>
            <w:gridSpan w:val="2"/>
            <w:vAlign w:val="center"/>
          </w:tcPr>
          <w:p>
            <w:pPr>
              <w:jc w:val="center"/>
              <w:rPr>
                <w:rFonts w:hint="eastAsia" w:ascii="仿宋_GB2312" w:hAnsi="仿宋_GB2312" w:eastAsia="仿宋_GB2312" w:cs="仿宋_GB2312"/>
                <w:sz w:val="24"/>
                <w:szCs w:val="24"/>
                <w:lang w:eastAsia="zh-CN"/>
              </w:rPr>
            </w:pPr>
          </w:p>
        </w:tc>
        <w:tc>
          <w:tcPr>
            <w:tcW w:w="896" w:type="dxa"/>
            <w:vAlign w:val="center"/>
          </w:tcPr>
          <w:p>
            <w:pPr>
              <w:jc w:val="center"/>
              <w:rPr>
                <w:rFonts w:hint="eastAsia" w:ascii="仿宋_GB2312" w:hAnsi="仿宋_GB2312" w:eastAsia="仿宋_GB2312" w:cs="仿宋_GB2312"/>
                <w:sz w:val="24"/>
                <w:szCs w:val="24"/>
                <w:lang w:eastAsia="zh-CN"/>
              </w:rPr>
            </w:pPr>
          </w:p>
        </w:tc>
        <w:tc>
          <w:tcPr>
            <w:tcW w:w="1314" w:type="dxa"/>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continue"/>
            <w:vAlign w:val="center"/>
          </w:tcPr>
          <w:p>
            <w:pPr>
              <w:jc w:val="center"/>
              <w:rPr>
                <w:rFonts w:hint="eastAsia" w:ascii="仿宋_GB2312" w:hAnsi="仿宋_GB2312" w:eastAsia="仿宋_GB2312" w:cs="仿宋_GB2312"/>
                <w:b w:val="0"/>
                <w:bCs w:val="0"/>
                <w:sz w:val="24"/>
                <w:szCs w:val="24"/>
                <w:lang w:eastAsia="zh-CN"/>
              </w:rPr>
            </w:pPr>
          </w:p>
        </w:tc>
        <w:tc>
          <w:tcPr>
            <w:tcW w:w="769"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287" w:type="dxa"/>
            <w:gridSpan w:val="3"/>
            <w:vAlign w:val="center"/>
          </w:tcPr>
          <w:p>
            <w:pPr>
              <w:jc w:val="center"/>
              <w:rPr>
                <w:rFonts w:hint="eastAsia" w:ascii="仿宋_GB2312" w:hAnsi="仿宋_GB2312" w:eastAsia="仿宋_GB2312" w:cs="仿宋_GB2312"/>
                <w:sz w:val="24"/>
                <w:szCs w:val="24"/>
                <w:lang w:eastAsia="zh-CN"/>
              </w:rPr>
            </w:pPr>
          </w:p>
        </w:tc>
        <w:tc>
          <w:tcPr>
            <w:tcW w:w="3688" w:type="dxa"/>
            <w:gridSpan w:val="2"/>
            <w:vAlign w:val="center"/>
          </w:tcPr>
          <w:p>
            <w:pPr>
              <w:jc w:val="center"/>
              <w:rPr>
                <w:rFonts w:hint="eastAsia" w:ascii="仿宋_GB2312" w:hAnsi="仿宋_GB2312" w:eastAsia="仿宋_GB2312" w:cs="仿宋_GB2312"/>
                <w:sz w:val="24"/>
                <w:szCs w:val="24"/>
                <w:lang w:eastAsia="zh-CN"/>
              </w:rPr>
            </w:pPr>
          </w:p>
        </w:tc>
        <w:tc>
          <w:tcPr>
            <w:tcW w:w="896" w:type="dxa"/>
            <w:vAlign w:val="center"/>
          </w:tcPr>
          <w:p>
            <w:pPr>
              <w:jc w:val="center"/>
              <w:rPr>
                <w:rFonts w:hint="eastAsia" w:ascii="仿宋_GB2312" w:hAnsi="仿宋_GB2312" w:eastAsia="仿宋_GB2312" w:cs="仿宋_GB2312"/>
                <w:sz w:val="24"/>
                <w:szCs w:val="24"/>
                <w:lang w:eastAsia="zh-CN"/>
              </w:rPr>
            </w:pPr>
          </w:p>
        </w:tc>
        <w:tc>
          <w:tcPr>
            <w:tcW w:w="1314" w:type="dxa"/>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727" w:type="dxa"/>
            <w:vMerge w:val="continue"/>
            <w:vAlign w:val="center"/>
          </w:tcPr>
          <w:p>
            <w:pPr>
              <w:jc w:val="center"/>
              <w:rPr>
                <w:rFonts w:hint="eastAsia" w:ascii="仿宋_GB2312" w:hAnsi="仿宋_GB2312" w:eastAsia="仿宋_GB2312" w:cs="仿宋_GB2312"/>
                <w:b w:val="0"/>
                <w:bCs w:val="0"/>
                <w:sz w:val="24"/>
                <w:szCs w:val="24"/>
                <w:lang w:eastAsia="zh-CN"/>
              </w:rPr>
            </w:pPr>
          </w:p>
        </w:tc>
        <w:tc>
          <w:tcPr>
            <w:tcW w:w="769"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2287" w:type="dxa"/>
            <w:gridSpan w:val="3"/>
            <w:vAlign w:val="center"/>
          </w:tcPr>
          <w:p>
            <w:pPr>
              <w:jc w:val="center"/>
              <w:rPr>
                <w:rFonts w:hint="eastAsia" w:ascii="仿宋_GB2312" w:hAnsi="仿宋_GB2312" w:eastAsia="仿宋_GB2312" w:cs="仿宋_GB2312"/>
                <w:sz w:val="24"/>
                <w:szCs w:val="24"/>
                <w:lang w:eastAsia="zh-CN"/>
              </w:rPr>
            </w:pPr>
          </w:p>
        </w:tc>
        <w:tc>
          <w:tcPr>
            <w:tcW w:w="3688" w:type="dxa"/>
            <w:gridSpan w:val="2"/>
            <w:vAlign w:val="center"/>
          </w:tcPr>
          <w:p>
            <w:pPr>
              <w:jc w:val="center"/>
              <w:rPr>
                <w:rFonts w:hint="eastAsia" w:ascii="仿宋_GB2312" w:hAnsi="仿宋_GB2312" w:eastAsia="仿宋_GB2312" w:cs="仿宋_GB2312"/>
                <w:sz w:val="24"/>
                <w:szCs w:val="24"/>
                <w:lang w:eastAsia="zh-CN"/>
              </w:rPr>
            </w:pPr>
          </w:p>
        </w:tc>
        <w:tc>
          <w:tcPr>
            <w:tcW w:w="896" w:type="dxa"/>
            <w:vAlign w:val="center"/>
          </w:tcPr>
          <w:p>
            <w:pPr>
              <w:jc w:val="center"/>
              <w:rPr>
                <w:rFonts w:hint="eastAsia" w:ascii="仿宋_GB2312" w:hAnsi="仿宋_GB2312" w:eastAsia="仿宋_GB2312" w:cs="仿宋_GB2312"/>
                <w:sz w:val="24"/>
                <w:szCs w:val="24"/>
                <w:lang w:eastAsia="zh-CN"/>
              </w:rPr>
            </w:pPr>
          </w:p>
        </w:tc>
        <w:tc>
          <w:tcPr>
            <w:tcW w:w="1314" w:type="dxa"/>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exact"/>
          <w:jc w:val="center"/>
        </w:trPr>
        <w:tc>
          <w:tcPr>
            <w:tcW w:w="727" w:type="dxa"/>
            <w:vMerge w:val="restart"/>
            <w:vAlign w:val="center"/>
          </w:tcPr>
          <w:p>
            <w:pPr>
              <w:spacing w:line="0" w:lineRule="atLeast"/>
              <w:jc w:val="center"/>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eastAsia="zh-CN"/>
              </w:rPr>
              <w:t>实训软硬件设备信息</w:t>
            </w:r>
          </w:p>
        </w:tc>
        <w:tc>
          <w:tcPr>
            <w:tcW w:w="1975" w:type="dxa"/>
            <w:gridSpan w:val="2"/>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设备名称</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规格型号（处理器、内存、硬盘等参数）</w:t>
            </w:r>
          </w:p>
        </w:tc>
        <w:tc>
          <w:tcPr>
            <w:tcW w:w="896"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数量</w:t>
            </w:r>
          </w:p>
        </w:tc>
        <w:tc>
          <w:tcPr>
            <w:tcW w:w="1314" w:type="dxa"/>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购置时间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学生机</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服务器</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多媒体设备</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网络设备</w:t>
            </w: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27" w:type="dxa"/>
            <w:vMerge w:val="continue"/>
            <w:vAlign w:val="center"/>
          </w:tcPr>
          <w:p>
            <w:pPr>
              <w:spacing w:line="0" w:lineRule="atLeast"/>
              <w:jc w:val="center"/>
              <w:rPr>
                <w:rFonts w:hint="eastAsia" w:ascii="仿宋_GB2312" w:hAnsi="仿宋_GB2312" w:eastAsia="仿宋_GB2312" w:cs="仿宋_GB2312"/>
                <w:sz w:val="24"/>
                <w:szCs w:val="24"/>
                <w:lang w:val="en-US" w:eastAsia="zh-CN"/>
              </w:rPr>
            </w:pPr>
          </w:p>
        </w:tc>
        <w:tc>
          <w:tcPr>
            <w:tcW w:w="1975" w:type="dxa"/>
            <w:gridSpan w:val="2"/>
            <w:vAlign w:val="center"/>
          </w:tcPr>
          <w:p>
            <w:pPr>
              <w:spacing w:line="0" w:lineRule="atLeast"/>
              <w:jc w:val="center"/>
              <w:rPr>
                <w:rFonts w:hint="eastAsia" w:ascii="仿宋_GB2312" w:hAnsi="仿宋_GB2312" w:eastAsia="仿宋_GB2312" w:cs="仿宋_GB2312"/>
                <w:sz w:val="24"/>
                <w:szCs w:val="24"/>
              </w:rPr>
            </w:pPr>
          </w:p>
        </w:tc>
        <w:tc>
          <w:tcPr>
            <w:tcW w:w="4769" w:type="dxa"/>
            <w:gridSpan w:val="4"/>
            <w:vAlign w:val="center"/>
          </w:tcPr>
          <w:p>
            <w:pPr>
              <w:spacing w:line="360" w:lineRule="exact"/>
              <w:jc w:val="center"/>
              <w:rPr>
                <w:rFonts w:hint="eastAsia" w:ascii="仿宋_GB2312" w:hAnsi="仿宋_GB2312" w:eastAsia="仿宋_GB2312" w:cs="仿宋_GB2312"/>
                <w:sz w:val="24"/>
                <w:szCs w:val="24"/>
              </w:rPr>
            </w:pPr>
          </w:p>
        </w:tc>
        <w:tc>
          <w:tcPr>
            <w:tcW w:w="896" w:type="dxa"/>
            <w:vAlign w:val="center"/>
          </w:tcPr>
          <w:p>
            <w:pPr>
              <w:spacing w:line="360" w:lineRule="exact"/>
              <w:jc w:val="center"/>
              <w:rPr>
                <w:rFonts w:hint="eastAsia" w:ascii="仿宋_GB2312" w:hAnsi="仿宋_GB2312" w:eastAsia="仿宋_GB2312" w:cs="仿宋_GB2312"/>
                <w:sz w:val="24"/>
                <w:szCs w:val="24"/>
              </w:rPr>
            </w:pPr>
          </w:p>
        </w:tc>
        <w:tc>
          <w:tcPr>
            <w:tcW w:w="1314" w:type="dxa"/>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3" w:hRule="exact"/>
          <w:jc w:val="center"/>
        </w:trPr>
        <w:tc>
          <w:tcPr>
            <w:tcW w:w="727" w:type="dxa"/>
            <w:vAlign w:val="center"/>
          </w:tcPr>
          <w:p>
            <w:pPr>
              <w:spacing w:line="0" w:lineRule="atLeast"/>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rPr>
              <w:t>实训软件信息</w:t>
            </w:r>
          </w:p>
        </w:tc>
        <w:tc>
          <w:tcPr>
            <w:tcW w:w="8954" w:type="dxa"/>
            <w:gridSpan w:val="8"/>
            <w:vAlign w:val="center"/>
          </w:tcPr>
          <w:p>
            <w:pPr>
              <w:spacing w:line="360" w:lineRule="exact"/>
              <w:jc w:val="center"/>
              <w:rPr>
                <w:rFonts w:hint="eastAsia"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9681" w:type="dxa"/>
            <w:gridSpan w:val="9"/>
            <w:vAlign w:val="center"/>
          </w:tcPr>
          <w:p>
            <w:pPr>
              <w:spacing w:line="36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eastAsia="zh-CN"/>
              </w:rPr>
              <w:t>试点专业校外实训基地建设情况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lang w:eastAsia="zh-CN"/>
              </w:rPr>
              <w:t>序号</w:t>
            </w:r>
          </w:p>
        </w:tc>
        <w:tc>
          <w:tcPr>
            <w:tcW w:w="2419" w:type="dxa"/>
            <w:gridSpan w:val="3"/>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val="0"/>
                <w:bCs w:val="0"/>
                <w:sz w:val="24"/>
                <w:szCs w:val="24"/>
                <w:lang w:eastAsia="zh-CN"/>
              </w:rPr>
              <w:t>基地名称</w:t>
            </w:r>
          </w:p>
        </w:tc>
        <w:tc>
          <w:tcPr>
            <w:tcW w:w="3131" w:type="dxa"/>
            <w:gridSpan w:val="2"/>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val="0"/>
                <w:bCs w:val="0"/>
                <w:sz w:val="24"/>
                <w:szCs w:val="24"/>
                <w:lang w:eastAsia="zh-CN"/>
              </w:rPr>
              <w:t>合作单位</w:t>
            </w:r>
          </w:p>
        </w:tc>
        <w:tc>
          <w:tcPr>
            <w:tcW w:w="3404" w:type="dxa"/>
            <w:gridSpan w:val="3"/>
            <w:vAlign w:val="center"/>
          </w:tcPr>
          <w:p>
            <w:pPr>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sz w:val="24"/>
                <w:szCs w:val="24"/>
                <w:lang w:eastAsia="zh-CN"/>
              </w:rPr>
              <w:t>主要功能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2419" w:type="dxa"/>
            <w:gridSpan w:val="3"/>
            <w:vAlign w:val="center"/>
          </w:tcPr>
          <w:p>
            <w:pPr>
              <w:jc w:val="center"/>
              <w:rPr>
                <w:rFonts w:hint="eastAsia" w:ascii="仿宋_GB2312" w:hAnsi="仿宋_GB2312" w:eastAsia="仿宋_GB2312" w:cs="仿宋_GB2312"/>
                <w:b w:val="0"/>
                <w:bCs w:val="0"/>
                <w:sz w:val="24"/>
                <w:szCs w:val="24"/>
                <w:lang w:eastAsia="zh-CN"/>
              </w:rPr>
            </w:pPr>
          </w:p>
        </w:tc>
        <w:tc>
          <w:tcPr>
            <w:tcW w:w="3131" w:type="dxa"/>
            <w:gridSpan w:val="2"/>
            <w:vAlign w:val="center"/>
          </w:tcPr>
          <w:p>
            <w:pPr>
              <w:jc w:val="center"/>
              <w:rPr>
                <w:rFonts w:hint="eastAsia" w:ascii="仿宋_GB2312" w:hAnsi="仿宋_GB2312" w:eastAsia="仿宋_GB2312" w:cs="仿宋_GB2312"/>
                <w:sz w:val="24"/>
                <w:szCs w:val="24"/>
                <w:lang w:eastAsia="zh-CN"/>
              </w:rPr>
            </w:pPr>
          </w:p>
        </w:tc>
        <w:tc>
          <w:tcPr>
            <w:tcW w:w="3404" w:type="dxa"/>
            <w:gridSpan w:val="3"/>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2419" w:type="dxa"/>
            <w:gridSpan w:val="3"/>
            <w:vAlign w:val="center"/>
          </w:tcPr>
          <w:p>
            <w:pPr>
              <w:jc w:val="center"/>
              <w:rPr>
                <w:rFonts w:hint="eastAsia" w:ascii="仿宋_GB2312" w:hAnsi="仿宋_GB2312" w:eastAsia="仿宋_GB2312" w:cs="仿宋_GB2312"/>
                <w:b w:val="0"/>
                <w:bCs w:val="0"/>
                <w:sz w:val="24"/>
                <w:szCs w:val="24"/>
                <w:lang w:eastAsia="zh-CN"/>
              </w:rPr>
            </w:pPr>
          </w:p>
        </w:tc>
        <w:tc>
          <w:tcPr>
            <w:tcW w:w="3131" w:type="dxa"/>
            <w:gridSpan w:val="2"/>
            <w:vAlign w:val="center"/>
          </w:tcPr>
          <w:p>
            <w:pPr>
              <w:jc w:val="center"/>
              <w:rPr>
                <w:rFonts w:hint="eastAsia" w:ascii="仿宋_GB2312" w:hAnsi="仿宋_GB2312" w:eastAsia="仿宋_GB2312" w:cs="仿宋_GB2312"/>
                <w:sz w:val="24"/>
                <w:szCs w:val="24"/>
                <w:lang w:eastAsia="zh-CN"/>
              </w:rPr>
            </w:pPr>
          </w:p>
        </w:tc>
        <w:tc>
          <w:tcPr>
            <w:tcW w:w="3404" w:type="dxa"/>
            <w:gridSpan w:val="3"/>
            <w:vAlign w:val="center"/>
          </w:tcPr>
          <w:p>
            <w:pPr>
              <w:jc w:val="center"/>
              <w:rPr>
                <w:rFonts w:hint="eastAsia" w:ascii="仿宋_GB2312" w:hAnsi="仿宋_GB2312" w:eastAsia="仿宋_GB2312" w:cs="仿宋_GB2312"/>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jc w:val="center"/>
        </w:trPr>
        <w:tc>
          <w:tcPr>
            <w:tcW w:w="727" w:type="dxa"/>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2419" w:type="dxa"/>
            <w:gridSpan w:val="3"/>
            <w:vAlign w:val="center"/>
          </w:tcPr>
          <w:p>
            <w:pPr>
              <w:jc w:val="center"/>
              <w:rPr>
                <w:rFonts w:hint="eastAsia" w:ascii="仿宋_GB2312" w:hAnsi="仿宋_GB2312" w:eastAsia="仿宋_GB2312" w:cs="仿宋_GB2312"/>
                <w:b w:val="0"/>
                <w:bCs w:val="0"/>
                <w:sz w:val="24"/>
                <w:szCs w:val="24"/>
                <w:lang w:eastAsia="zh-CN"/>
              </w:rPr>
            </w:pPr>
          </w:p>
        </w:tc>
        <w:tc>
          <w:tcPr>
            <w:tcW w:w="3131" w:type="dxa"/>
            <w:gridSpan w:val="2"/>
            <w:vAlign w:val="center"/>
          </w:tcPr>
          <w:p>
            <w:pPr>
              <w:jc w:val="center"/>
              <w:rPr>
                <w:rFonts w:hint="eastAsia" w:ascii="仿宋_GB2312" w:hAnsi="仿宋_GB2312" w:eastAsia="仿宋_GB2312" w:cs="仿宋_GB2312"/>
                <w:sz w:val="24"/>
                <w:szCs w:val="24"/>
                <w:lang w:eastAsia="zh-CN"/>
              </w:rPr>
            </w:pPr>
          </w:p>
        </w:tc>
        <w:tc>
          <w:tcPr>
            <w:tcW w:w="3404" w:type="dxa"/>
            <w:gridSpan w:val="3"/>
            <w:vAlign w:val="center"/>
          </w:tcPr>
          <w:p>
            <w:pPr>
              <w:jc w:val="center"/>
              <w:rPr>
                <w:rFonts w:hint="eastAsia" w:ascii="仿宋_GB2312" w:hAnsi="仿宋_GB2312" w:eastAsia="仿宋_GB2312" w:cs="仿宋_GB2312"/>
                <w:sz w:val="24"/>
                <w:szCs w:val="24"/>
                <w:lang w:eastAsia="zh-CN"/>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exact"/>
        <w:jc w:val="center"/>
        <w:textAlignment w:val="auto"/>
        <w:outlineLvl w:val="9"/>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5" w:name="_Toc4892"/>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（三）试点主要任务</w:t>
      </w:r>
      <w:bookmarkEnd w:id="15"/>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1、申报试点院校</w:t>
      </w:r>
    </w:p>
    <w:p>
      <w:pPr>
        <w:ind w:firstLine="560" w:firstLineChars="200"/>
        <w:rPr>
          <w:rFonts w:hint="default"/>
          <w:lang w:val="en-US" w:eastAsia="zh-CN"/>
        </w:rPr>
      </w:pPr>
      <w:r>
        <w:rPr>
          <w:rFonts w:hint="eastAsia" w:ascii="仿宋_GB2312" w:hAnsi="仿宋_GB2312" w:eastAsia="仿宋_GB2312" w:cs="仿宋_GB2312"/>
          <w:sz w:val="28"/>
          <w:szCs w:val="28"/>
          <w:lang w:val="en-US" w:eastAsia="zh-CN"/>
        </w:rPr>
        <w:t>根据学校特色和专业定位，选定试点职业（工种）与试点证书，确定参与试点的专业，根据省厅试点院校申报通知要求进行试点院校资格申报。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2、融入专业人才培养</w:t>
      </w:r>
    </w:p>
    <w:p>
      <w:pPr>
        <w:ind w:firstLine="560" w:firstLineChars="200"/>
        <w:rPr>
          <w:rFonts w:hint="default" w:ascii="仿宋_GB2312" w:hAnsi="仿宋_GB2312" w:eastAsia="仿宋_GB2312" w:cs="仿宋_GB2312"/>
          <w:sz w:val="28"/>
          <w:szCs w:val="28"/>
          <w:lang w:val="en-US" w:eastAsia="zh-CN"/>
        </w:rPr>
      </w:pPr>
      <w:r>
        <w:rPr>
          <w:rFonts w:hint="default" w:ascii="仿宋_GB2312" w:hAnsi="仿宋_GB2312" w:eastAsia="仿宋_GB2312" w:cs="仿宋_GB2312"/>
          <w:sz w:val="28"/>
          <w:szCs w:val="28"/>
          <w:lang w:val="en-US" w:eastAsia="zh-CN"/>
        </w:rPr>
        <w:t>统筹</w:t>
      </w:r>
      <w:r>
        <w:rPr>
          <w:rFonts w:hint="eastAsia" w:ascii="仿宋_GB2312" w:hAnsi="仿宋_GB2312" w:eastAsia="仿宋_GB2312" w:cs="仿宋_GB2312"/>
          <w:sz w:val="28"/>
          <w:szCs w:val="28"/>
          <w:lang w:val="en-US" w:eastAsia="zh-CN"/>
        </w:rPr>
        <w:t>学校</w:t>
      </w:r>
      <w:r>
        <w:rPr>
          <w:rFonts w:hint="default" w:ascii="仿宋_GB2312" w:hAnsi="仿宋_GB2312" w:eastAsia="仿宋_GB2312" w:cs="仿宋_GB2312"/>
          <w:sz w:val="28"/>
          <w:szCs w:val="28"/>
          <w:lang w:val="en-US" w:eastAsia="zh-CN"/>
        </w:rPr>
        <w:t>专业（群）资源，深入研究职业技能等级标准与专业教学标准，将证书培训内容及要求有机融入人才培养方案</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优化课程设置和教学内容</w:t>
      </w:r>
      <w:r>
        <w:rPr>
          <w:rFonts w:hint="eastAsia" w:ascii="仿宋_GB2312" w:hAnsi="仿宋_GB2312" w:eastAsia="仿宋_GB2312" w:cs="仿宋_GB2312"/>
          <w:sz w:val="28"/>
          <w:szCs w:val="28"/>
          <w:lang w:val="en-US" w:eastAsia="zh-CN"/>
        </w:rPr>
        <w:t>，</w:t>
      </w:r>
      <w:r>
        <w:rPr>
          <w:rFonts w:hint="default" w:ascii="仿宋_GB2312" w:hAnsi="仿宋_GB2312" w:eastAsia="仿宋_GB2312" w:cs="仿宋_GB2312"/>
          <w:sz w:val="28"/>
          <w:szCs w:val="28"/>
          <w:lang w:val="en-US" w:eastAsia="zh-CN"/>
        </w:rPr>
        <w:t>统筹教学组织与实施，深化教学方式方法改革，</w:t>
      </w:r>
      <w:r>
        <w:rPr>
          <w:rFonts w:hint="eastAsia" w:ascii="仿宋_GB2312" w:hAnsi="仿宋_GB2312" w:eastAsia="仿宋_GB2312" w:cs="仿宋_GB2312"/>
          <w:sz w:val="28"/>
          <w:szCs w:val="28"/>
          <w:lang w:val="en-US" w:eastAsia="zh-CN"/>
        </w:rPr>
        <w:t>探索创新人才培养新路径。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3、加强专业教学团队建设</w:t>
      </w:r>
    </w:p>
    <w:p>
      <w:pPr>
        <w:ind w:firstLine="560" w:firstLineChars="200"/>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sz w:val="28"/>
          <w:szCs w:val="28"/>
          <w:lang w:val="en-US" w:eastAsia="zh-CN"/>
        </w:rPr>
        <w:t>选派专业带头人和骨干教师参加1+X相关师资培训，采取全方位、多途径的培养措施，不断提高教育教学水平，建设一支高素质的“双师型”教学团队。优化教师团队结构，专兼比达到6:4，学校专职教师双师素质比达100%。同时，鼓励教师配合、支持、参与培训评价组织对试点证书的标准开发、书证融通探究和教材资源开发等工作，为实施试点工作奠定基础。</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4、建设和用好实训场地</w:t>
      </w:r>
    </w:p>
    <w:p>
      <w:pPr>
        <w:ind w:firstLine="560" w:firstLineChars="200"/>
        <w:rPr>
          <w:rFonts w:hint="eastAsia"/>
          <w:lang w:val="en-US" w:eastAsia="zh-CN"/>
        </w:rPr>
      </w:pPr>
      <w:r>
        <w:rPr>
          <w:rFonts w:hint="eastAsia" w:ascii="仿宋_GB2312" w:hAnsi="仿宋_GB2312" w:eastAsia="仿宋_GB2312" w:cs="仿宋_GB2312"/>
          <w:sz w:val="28"/>
          <w:szCs w:val="28"/>
          <w:lang w:val="en-US" w:eastAsia="zh-CN"/>
        </w:rPr>
        <w:t>根据试点院校建设要求，建设1+X人才实训基地，改善实训条件，通过完善设备、改造升级实现专业教学资源配套。以试点证书培训、考核为方向，引领专业实训基地建设，与行业企业加强合作，共建共享高水平技能人才培养基地，利用实训基地资源开展社会培训和服务，为区域培养专业技能人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5、实施专门技能培训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sz w:val="28"/>
          <w:szCs w:val="28"/>
          <w:lang w:val="en-US" w:eastAsia="zh-CN"/>
        </w:rPr>
        <w:t>根据在校学生取证需要，对专业课程未涵盖的内容或者需要特别强化的实训，整合企业资源，组织试点专业学生开展专门培训。</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同时，</w:t>
      </w:r>
      <w:r>
        <w:rPr>
          <w:rFonts w:hint="eastAsia" w:ascii="仿宋_GB2312" w:hAnsi="仿宋_GB2312" w:eastAsia="仿宋_GB2312" w:cs="仿宋_GB2312"/>
          <w:sz w:val="28"/>
          <w:szCs w:val="28"/>
          <w:lang w:val="en-US" w:eastAsia="zh-CN"/>
        </w:rPr>
        <w:t>坚持</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育训并举，积极开展面向全体社会成员开展职业技能培训，争取当地政府部门的支持，在试点宣传、组织渠道、专项经费等方面获取支持，提升社会培训质量。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6、组织开展技能考核</w:t>
      </w:r>
    </w:p>
    <w:p>
      <w:pPr>
        <w:spacing w:line="240" w:lineRule="auto"/>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根据考核站点遴选建设标准，申请设立为考核站点，配合培训评价组织实施证书考核。同时，积极承接社会人员考核，搭建技能型人才评价体系。</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7、建立和完善校内学分银行制度</w:t>
      </w:r>
    </w:p>
    <w:p>
      <w:pPr>
        <w:pStyle w:val="2"/>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做好学历证书和X证书的学习成果的认定和积累工作，开展1+X证书和课程融通的学分银行建设，建立1+X证书学习电子档案，将个人信息、培训过程、学习成绩及考证等信息归一化存档，实行一人一档，提供用人单位、教育机构查询功能。</w:t>
      </w:r>
      <w:r>
        <w:rPr>
          <w:rFonts w:hint="eastAsia" w:ascii="仿宋_GB2312" w:hAnsi="仿宋_GB2312" w:eastAsia="仿宋_GB2312" w:cs="仿宋_GB2312"/>
          <w:sz w:val="28"/>
          <w:szCs w:val="28"/>
          <w:lang w:val="en-US" w:eastAsia="zh-CN"/>
        </w:rPr>
        <w:t>结合上级文件精神和学校实际，建立X证书与课程学分的互认机制和兑换标准，将证书培训、考证结果与国家学分银行系统实时对接管理，将职业技能等级证书获得情况纳入人才培养方案的学分体系。</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6" w:name="_Toc22272"/>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（四）试点进度安排</w:t>
      </w:r>
      <w:bookmarkEnd w:id="16"/>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试点院校开展1+X证书制度试点工作共分为筹备规划、培训实施、考核颁证、总结复盘、推广提升等五个阶段。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1、试点申报阶段</w:t>
      </w:r>
    </w:p>
    <w:p>
      <w:pPr>
        <w:pStyle w:val="2"/>
        <w:rPr>
          <w:rFonts w:hint="default"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（起始时间：试点开始前—试点申报）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（1）对接培训评价组织，了解1+X制度相关政策及农产品电商运营证书标准内涵，</w:t>
      </w:r>
      <w:r>
        <w:rPr>
          <w:rFonts w:hint="eastAsia" w:ascii="仿宋_GB2312" w:hAnsi="仿宋_GB2312" w:eastAsia="仿宋_GB2312" w:cs="仿宋_GB2312"/>
          <w:sz w:val="28"/>
          <w:szCs w:val="28"/>
          <w:lang w:val="en-US" w:eastAsia="zh-CN"/>
        </w:rPr>
        <w:t>选定试点职业（工种）与试点证书，</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确定参与试点的专业。</w:t>
      </w:r>
    </w:p>
    <w:p>
      <w:pPr>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w:t>
      </w:r>
      <w:r>
        <w:rPr>
          <w:rFonts w:hint="eastAsia" w:ascii="仿宋_GB2312" w:hAnsi="仿宋_GB2312" w:eastAsia="仿宋_GB2312" w:cs="仿宋_GB2312"/>
          <w:sz w:val="28"/>
          <w:szCs w:val="28"/>
          <w:lang w:val="en-US" w:eastAsia="zh-CN"/>
        </w:rPr>
        <w:t>根据省厅试点院校申报通知时间及要求进行试点院校资格申报。</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2、培训筹备阶段</w:t>
      </w:r>
    </w:p>
    <w:p>
      <w:pPr>
        <w:pStyle w:val="2"/>
        <w:rPr>
          <w:rFonts w:hint="eastAsia" w:ascii="仿宋_GB2312" w:hAnsi="仿宋_GB2312" w:eastAsia="仿宋_GB2312" w:cs="仿宋_GB2312"/>
          <w:b w:val="0"/>
          <w:bCs w:val="0"/>
          <w:i w:val="0"/>
          <w:caps w:val="0"/>
          <w:color w:val="auto"/>
          <w:spacing w:val="0"/>
          <w:sz w:val="28"/>
          <w:szCs w:val="28"/>
          <w:highlight w:val="none"/>
          <w:u w:val="singl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（起始时间：试点批复后—培训开始前）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（1）学校层面加强对试点工作的领导，按有关规定加大资源统筹调配力度，成立校院两级“1+X”证书制度试点工作机构。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（2）根据试点证书培训评价组织全年1+X证书试点工作安排，着手制定对应证书的《1+X证书制度试点工作实施方案》和相关管理制度。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（3）选派教师参加有关培训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选派优秀教师参加师资培训，培训分为博导股份组织或各省级师资培训省培/国培项目，获得“1+X培训讲师证书”认证资质，提升教师的双师素质；同时在已培训教师中筛选“种子”教师，组织团队教师全员进行专项培训。</w:t>
      </w:r>
    </w:p>
    <w:p>
      <w:pPr>
        <w:pStyle w:val="2"/>
        <w:rPr>
          <w:rFonts w:hint="eastAsia"/>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（说明：师资培训通知详见博导股份1+X证书综合服务平台</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begin"/>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instrText xml:space="preserve"> HYPERLINK "http://x.ibodao.com/notices" </w:instrTex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separate"/>
      </w:r>
      <w:r>
        <w:rPr>
          <w:rStyle w:val="15"/>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http://x.ibodao.com</w:t>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fldChar w:fldCharType="end"/>
      </w: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 xml:space="preserve"> 或博导股份公众号“微信号bodaoqiancheng”）</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（4）修订专业人才培养方案</w:t>
      </w:r>
    </w:p>
    <w:p>
      <w:pPr>
        <w:spacing w:line="360" w:lineRule="auto"/>
        <w:ind w:firstLine="560" w:firstLineChars="200"/>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专业培训教师深入研究职业技能等级标准与试点专业教学标准，召开专业建设指导委员会会议，结合培训评价组织提供的书证融通方案，优化课程设置和教学内容，修订人才培养方案，确定培训组织形式，将1+X农产品电商运营证书纳入大二、大三年级（本科大三、大四年级）学生职业能力证书选项中。</w:t>
      </w: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（5）开发或征订证书配套教材与资源</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根据职业技能等级标准，与培训评价组织合作，组织教师积极参与1+X课证融合课程体系相配套的教材和培训资料开发，并与在线开放课程建设相结合，打造基于网络的多元化教学资源库。</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（说明：教材及资源使用指南http://x.ibodao.com/notices/87）</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（6）完善实训基地条件</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根据农产品电商运营职业技能等级标准，与合作企业展开全方位人才培养合作，整合教学资源，提升实训基地条件，满足证书培训要求。</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3、培训实施阶段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（起始时间：开始培训—正式考试前）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（1）组织学生证书培训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在前期准备工作的基础上，试行基于1+X的课证融合课程体系，做好适合新变化的教学组织与实施方案。积极主动地运用参与式等教学方法，创新项目教学、情景教学等教学手段，广泛应用现代信息技术组织教学。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（说明：教学实施指南http://x.ibodao.com/notices/87）</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（2）采取校企联合授课模式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结合现代学徒制的实施成果，引进优秀的企业兼职教师，优化专业教师团队的组成结构，使专兼比达到6:4，有效保证课证整合教学体系的的实施。</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（3）适时开展社会职业培训</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根据试点工作开展情况，依托地方政府及合作企业资源，适时开展社会成员职业培训，提升借助互联网营销农产品的运营能力，提高社会效益。</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4、考核颁证阶段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（起始时间：培训结束后—规定考试时间段）</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（1）考核站点申报及建设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试点院校根据培训评价组织发布的考点申报通知安排，提交考点申请材料，获批为考核站点后，完成考点建设和考点相关考务人员培训等工作。</w:t>
      </w:r>
    </w:p>
    <w:p>
      <w:pPr>
        <w:pStyle w:val="2"/>
        <w:rPr>
          <w:rFonts w:hint="eastAsia"/>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（说明：考点申报材料要求及流程http://x.ibodao.com/notices/86）</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（2）组织学生参加考核</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考点院校根据证书全年考试计划和学校期末考试时间，根据培训评价组织发布《考务工作执行手册》统筹安排考试，在每一批次考试前，依次完成考生宣传动员、提交考试计划、组织学生报名、考务相关人员安排、考试平台安装、考试环境布置与设备调试、考试组织实施及考后证书分发等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lang w:val="en-US" w:eastAsia="zh-CN"/>
        </w:rPr>
      </w:pPr>
      <w:r>
        <w:rPr>
          <w:rFonts w:hint="eastAsia" w:ascii="仿宋_GB2312" w:hAnsi="仿宋_GB2312" w:eastAsia="仿宋_GB2312" w:cs="仿宋_GB2312"/>
          <w:b w:val="0"/>
          <w:bCs w:val="0"/>
          <w:i w:val="0"/>
          <w:caps w:val="0"/>
          <w:color w:val="FF0000"/>
          <w:spacing w:val="0"/>
          <w:sz w:val="28"/>
          <w:szCs w:val="28"/>
          <w:highlight w:val="none"/>
          <w:u w:val="single"/>
          <w:shd w:val="clear" w:fill="FFFFFF"/>
          <w:lang w:val="en-US" w:eastAsia="zh-CN"/>
        </w:rPr>
        <w:t>（2021年考试时间安排：10下旬、11下旬、12月下旬，详细时间见项目官网http://x.ibodao.com/notices/89）</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5、复盘总结阶段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（起始时间：考核结束后—下一学期/学年开始前）</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（1）已试点专业经验与总结</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对首批1+X课证融合课程体系、培训教学、考核组织实施及学习成果转化等工作进行复盘，总结存在问题及经验成效，为下一阶段试点工作奠定基础。</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（2）下一步工作开展计划</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default"/>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基于首批1+X证书制度试点工作存在的问题及经验成果，进一步优化课程体系、教学和评价体系，新增、删除或调整试点证书对应专业及人数，修订第二年度试点专业人才培养方案，制定下一阶段工作实施计划。</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6、推广提升阶段</w:t>
      </w:r>
    </w:p>
    <w:p>
      <w:pPr>
        <w:pStyle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kern w:val="2"/>
          <w:sz w:val="28"/>
          <w:szCs w:val="28"/>
          <w:highlight w:val="none"/>
          <w:u w:val="single"/>
          <w:shd w:val="clear" w:fill="FFFFFF"/>
          <w:lang w:val="en-US" w:eastAsia="zh-CN" w:bidi="ar-SA"/>
        </w:rPr>
        <w:t>（起始时间：第二年度试点开始—考核结束后）</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（1）全面推行1+X人才培训模式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全面推行基于1+X的课证融合课程体系，做好教学组织，全面实施基于1+X人才培养方案的培训教学与评价方式。</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（2）持续提升1+X教师专业教学能力</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选派教师到“双师型”教师培养基地实践锻炼，进一步提升教师双师素质；与企业兼职教师组成联合工作室，加强理论与实践的专业整合，使1+X人才培养模式得到更加有利的师资保障。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（3）提高1+X试点证书学校覆盖面</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面向学校相关专业积极宣传和推广试点证书，组织有意向的专业学生开展证书培训与考试，鼓励有实力的学生报考更高级别的证书。</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（4）加强1+X证书试点内部外合作交流</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内部围绕1+X证书制度试点工作举办各种形式交流会和研讨会，同时加强与其他院校交流互动，积极参加省级层面1+X书证融通研究与人培方案修订研讨会、信息化教学座谈会、学分银行建设等活动，进行成果经验推广。</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2" w:firstLineChars="200"/>
        <w:jc w:val="both"/>
        <w:textAlignment w:val="auto"/>
        <w:outlineLvl w:val="1"/>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bookmarkStart w:id="17" w:name="_Toc15180"/>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（五）学校保障措施</w:t>
      </w:r>
      <w:bookmarkEnd w:id="17"/>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1、组织机构建设</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（1）学校成立1+X证书制度试点工作领导小组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为保证1+X证书制度试点工作的顺利实施，学校层面要建立学校1+X证书制度试点工作领导小组，领导小组组长由学校校长担任，副组长由分管教学主任担任，成员为教务、财务等相关行政部门负责人，试点二级学院院长、市教育局相关负责人及行业企业技术专家组成。领导小组下设试点工作办公室、质量监督小组。领导小组负责学习贯彻落实教育部1+X证书制度相关文件精神、研究解决学校证书试点工作过程中遇到的重要问题、统筹推进1+X证书制度试点工作，办公室（设教务处）承担领导小组的日常工作，负责具体协调与管理试点工作，质量监督小组（设督导处）负责监督和反馈，确保试点工作的持续推进。</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（2）二级学院成立1+X证书制度试点工作小组</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9"/>
        <w:rPr>
          <w:rFonts w:hint="default"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试点专业所在二级学院成立1+X证书制度试点工作小组。工作小组由二级学院院长、教学副院长、教科办、教研室主任相关成员组成。负责学院1+X证书制度试点工作方案制定、组织与实施等，明确职责任务，确保试点工作顺利推进和正常运行。建立完善考评机制，将试点建设任务纳入学院及个人目标考核范围，实行每月通报、每学期报告制度，及时检查、督导、反馈、整改。</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2、管理制度建设</w:t>
      </w:r>
    </w:p>
    <w:p>
      <w:pPr>
        <w:spacing w:line="360" w:lineRule="auto"/>
        <w:ind w:firstLine="560" w:firstLineChars="200"/>
        <w:rPr>
          <w:rFonts w:ascii="仿宋" w:hAnsi="仿宋" w:eastAsia="仿宋" w:cs="仿宋"/>
          <w:bCs/>
          <w:sz w:val="28"/>
          <w:szCs w:val="28"/>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相关部门在学校1+X证书制度试点工作领导小组及试点工作办公室的统筹领导下、学院1+X证书制度试点工作小组要根据本学院试点专业情况制订《1+X证书制度试点工作实施方案》、《1+X证书制度试点工作管理办法》、《1+X证书制度绩效评估实施办法》、《1+X证书制度试点专业建设方案》等一系列项目建设相关管理制度；制订《1+X证书制度试点专业人才培养方案》、《1+X证书制度试点专业教师团队建设方案》《1+X证书制度试点专业校企合作方案》等一系列人事制度、师资培养相关管理制度；制订《1+X证书制度试点建设项目信息公开实施细则》、《科研成果和科研先进奖励规定》等一系列科研相关管理制度，从制度上确保项目信息的透明、公开，将各个项目组的建设工作置于学校师生及社会的监督之下，为1+X证书制度试点提供切实的制度保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default"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3、经费使用管理</w:t>
      </w:r>
    </w:p>
    <w:p>
      <w:pPr>
        <w:spacing w:line="360" w:lineRule="auto"/>
        <w:ind w:firstLine="560" w:firstLineChars="200"/>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sz w:val="28"/>
          <w:szCs w:val="28"/>
          <w:lang w:val="en-US" w:eastAsia="zh-CN"/>
        </w:rPr>
        <w:t>学校根据教育部、省级教育财政等部门对1+X证书制度试点有关经费使用管理的精神，</w:t>
      </w: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制定《1+X证书制度试点项目建设专项资金管理办法》，设立1+X证书制度试点专项经费，用于教师发展、管理、设备更新、材料消耗、日常维护维修等费用。专项经费主要来源是：中央转移支付资金、省厅专项资金补助、学校学费及其他事业性收入等费用支持；社会和企业的赞助、服务费用（包括面向社会提供的培训、鉴定、服务和承接项目等）；并明确要求建设经费由学校财务处统一管理、做到账目清楚，专款专用，并加强审计，确保公开廉洁。</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firstLine="560"/>
        <w:jc w:val="both"/>
        <w:textAlignment w:val="auto"/>
        <w:outlineLvl w:val="2"/>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pPr>
      <w:r>
        <w:rPr>
          <w:rFonts w:hint="eastAsia" w:ascii="仿宋_GB2312" w:hAnsi="仿宋_GB2312" w:eastAsia="仿宋_GB2312" w:cs="仿宋_GB2312"/>
          <w:b/>
          <w:bCs/>
          <w:i w:val="0"/>
          <w:caps w:val="0"/>
          <w:color w:val="auto"/>
          <w:spacing w:val="0"/>
          <w:sz w:val="28"/>
          <w:szCs w:val="28"/>
          <w:highlight w:val="none"/>
          <w:u w:val="none"/>
          <w:shd w:val="clear" w:fill="FFFFFF"/>
          <w:lang w:val="en-US" w:eastAsia="zh-CN"/>
        </w:rPr>
        <w:t>4、评估监督管理</w:t>
      </w:r>
    </w:p>
    <w:p>
      <w:pPr>
        <w:spacing w:line="360" w:lineRule="auto"/>
        <w:ind w:firstLine="560" w:firstLineChars="200"/>
        <w:rPr>
          <w:rFonts w:hint="eastAsia"/>
          <w:lang w:val="en-US" w:eastAsia="zh-CN"/>
        </w:rPr>
      </w:pPr>
      <w:r>
        <w:rPr>
          <w:rFonts w:hint="eastAsia" w:ascii="仿宋_GB2312" w:hAnsi="仿宋_GB2312" w:eastAsia="仿宋_GB2312" w:cs="仿宋_GB2312"/>
          <w:b w:val="0"/>
          <w:bCs w:val="0"/>
          <w:i w:val="0"/>
          <w:caps w:val="0"/>
          <w:color w:val="auto"/>
          <w:spacing w:val="0"/>
          <w:sz w:val="28"/>
          <w:szCs w:val="28"/>
          <w:highlight w:val="none"/>
          <w:u w:val="none"/>
          <w:shd w:val="clear" w:fill="FFFFFF"/>
          <w:lang w:val="en-US" w:eastAsia="zh-CN"/>
        </w:rPr>
        <w:t>学校1+X证书制度试点工作领导小组成立1+X证书制度试点质量监督小组，负责试点证书的方案制定与实施，保证项目实施的规范性、严肃性和科学性。对项目建设进度、建设绩效和保障体系进行监控，加强项目运行过程管理，为1+X证书制度试点提供监控保障。1+X证书制度试点质量监督小组组织试点专业建立项目信息采集和绩效监控体系，负责对项目实施过程进行监督检查、督促整改，实施全面跟踪和监控。形成一套“建立标准—细化要素—过程检查—效果评估—反馈改进”的师资团队建设质量监控体系。加强团队信息化管理，加强团队成果共享，采取专家评估、第三方评估等方式开展绩效评价。</w:t>
      </w:r>
    </w:p>
    <w:sectPr>
      <w:footerReference r:id="rId8" w:type="first"/>
      <w:headerReference r:id="rId6" w:type="default"/>
      <w:footerReference r:id="rId7" w:type="default"/>
      <w:pgSz w:w="11906" w:h="16838"/>
      <w:pgMar w:top="1440" w:right="1080" w:bottom="1440" w:left="1080" w:header="851" w:footer="992" w:gutter="0"/>
      <w:pgBorders>
        <w:top w:val="none" w:sz="0" w:space="0"/>
        <w:left w:val="none" w:sz="0" w:space="0"/>
        <w:bottom w:val="none" w:sz="0" w:space="0"/>
        <w:right w:val="none" w:sz="0" w:space="0"/>
      </w:pgBorders>
      <w:pgNumType w:fmt="numberInDash" w:start="1"/>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Theme="minor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ascii="仿宋_GB2312" w:hAnsi="仿宋_GB2312" w:eastAsia="仿宋_GB2312" w:cs="仿宋_GB2312"/>
        <w:sz w:val="18"/>
        <w:szCs w:val="18"/>
      </w:rPr>
    </w:pPr>
    <w:r>
      <w:rPr>
        <w:rFonts w:hint="eastAsia" w:ascii="仿宋_GB2312" w:hAnsi="仿宋_GB2312" w:eastAsia="仿宋_GB2312" w:cs="仿宋_GB2312"/>
        <w:sz w:val="18"/>
        <w:szCs w:val="18"/>
        <w:lang w:val="en-US" w:eastAsia="zh-CN"/>
      </w:rPr>
      <w:t>1+X</w:t>
    </w:r>
    <w:r>
      <w:rPr>
        <w:rFonts w:hint="eastAsia" w:ascii="仿宋_GB2312" w:hAnsi="仿宋_GB2312" w:eastAsia="仿宋_GB2312" w:cs="仿宋_GB2312"/>
        <w:sz w:val="18"/>
        <w:szCs w:val="18"/>
        <w:lang w:eastAsia="zh-CN"/>
      </w:rPr>
      <w:t>农产品电商运营</w:t>
    </w:r>
    <w:r>
      <w:rPr>
        <w:rFonts w:hint="eastAsia" w:ascii="仿宋_GB2312" w:hAnsi="仿宋_GB2312" w:eastAsia="仿宋_GB2312" w:cs="仿宋_GB2312"/>
        <w:sz w:val="18"/>
        <w:szCs w:val="18"/>
      </w:rPr>
      <w:t>职业技能等级证书试点工作指南暨试点院校工作实施方案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sz w:val="18"/>
        <w:szCs w:val="18"/>
      </w:rPr>
    </w:pPr>
    <w:r>
      <w:rPr>
        <w:rFonts w:hint="eastAsia" w:asciiTheme="minorEastAsia" w:hAnsiTheme="minorEastAsia" w:cstheme="minorEastAsia"/>
        <w:sz w:val="18"/>
        <w:szCs w:val="18"/>
        <w:lang w:val="en-US" w:eastAsia="zh-CN"/>
      </w:rPr>
      <w:t>1+X</w:t>
    </w:r>
    <w:r>
      <w:rPr>
        <w:rFonts w:hint="eastAsia" w:asciiTheme="minorEastAsia" w:hAnsiTheme="minorEastAsia" w:cstheme="minorEastAsia"/>
        <w:sz w:val="18"/>
        <w:szCs w:val="18"/>
        <w:lang w:eastAsia="zh-CN"/>
      </w:rPr>
      <w:t>农产品电商运营</w:t>
    </w:r>
    <w:r>
      <w:rPr>
        <w:rFonts w:hint="eastAsia" w:asciiTheme="minorEastAsia" w:hAnsiTheme="minorEastAsia" w:eastAsiaTheme="minorEastAsia" w:cstheme="minorEastAsia"/>
        <w:sz w:val="18"/>
        <w:szCs w:val="18"/>
      </w:rPr>
      <w:t>职业技能等级证书试点</w:t>
    </w:r>
    <w:r>
      <w:rPr>
        <w:rFonts w:hint="eastAsia" w:asciiTheme="minorEastAsia" w:hAnsiTheme="minorEastAsia" w:cstheme="minorEastAsia"/>
        <w:sz w:val="18"/>
        <w:szCs w:val="18"/>
        <w:lang w:val="en-US" w:eastAsia="zh-CN"/>
      </w:rPr>
      <w:t>申报</w:t>
    </w:r>
    <w:r>
      <w:rPr>
        <w:rFonts w:hint="eastAsia" w:asciiTheme="minorEastAsia" w:hAnsiTheme="minorEastAsia" w:eastAsiaTheme="minorEastAsia" w:cstheme="minorEastAsia"/>
        <w:sz w:val="18"/>
        <w:szCs w:val="18"/>
      </w:rPr>
      <w:t>指南暨试点院校工作实施方案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25C74"/>
    <w:rsid w:val="005E2BA9"/>
    <w:rsid w:val="006A29EA"/>
    <w:rsid w:val="00807687"/>
    <w:rsid w:val="00EB60C1"/>
    <w:rsid w:val="011A1FB5"/>
    <w:rsid w:val="01626374"/>
    <w:rsid w:val="016B5F62"/>
    <w:rsid w:val="016D511F"/>
    <w:rsid w:val="01993F5A"/>
    <w:rsid w:val="01B17B10"/>
    <w:rsid w:val="01CD70B1"/>
    <w:rsid w:val="01DC1FF6"/>
    <w:rsid w:val="01E14292"/>
    <w:rsid w:val="02084625"/>
    <w:rsid w:val="02127180"/>
    <w:rsid w:val="02186A33"/>
    <w:rsid w:val="02215C81"/>
    <w:rsid w:val="02653913"/>
    <w:rsid w:val="02883B46"/>
    <w:rsid w:val="029D750B"/>
    <w:rsid w:val="02D45050"/>
    <w:rsid w:val="02E57B93"/>
    <w:rsid w:val="03126481"/>
    <w:rsid w:val="031C4F02"/>
    <w:rsid w:val="039E542F"/>
    <w:rsid w:val="041F0557"/>
    <w:rsid w:val="04746F35"/>
    <w:rsid w:val="04835DA5"/>
    <w:rsid w:val="04D74983"/>
    <w:rsid w:val="050E2374"/>
    <w:rsid w:val="05207439"/>
    <w:rsid w:val="052773B9"/>
    <w:rsid w:val="05383676"/>
    <w:rsid w:val="056200FC"/>
    <w:rsid w:val="059B2F20"/>
    <w:rsid w:val="05A3713A"/>
    <w:rsid w:val="05CB7357"/>
    <w:rsid w:val="05DA70D8"/>
    <w:rsid w:val="05E97358"/>
    <w:rsid w:val="061E624D"/>
    <w:rsid w:val="06221F13"/>
    <w:rsid w:val="06242B28"/>
    <w:rsid w:val="062B70A9"/>
    <w:rsid w:val="067F4B6E"/>
    <w:rsid w:val="06DE217A"/>
    <w:rsid w:val="0736416A"/>
    <w:rsid w:val="07521578"/>
    <w:rsid w:val="07685687"/>
    <w:rsid w:val="07D01A55"/>
    <w:rsid w:val="07D739B2"/>
    <w:rsid w:val="07E657B7"/>
    <w:rsid w:val="08067924"/>
    <w:rsid w:val="08073A52"/>
    <w:rsid w:val="08190AFA"/>
    <w:rsid w:val="08242881"/>
    <w:rsid w:val="08825C1B"/>
    <w:rsid w:val="08A01E72"/>
    <w:rsid w:val="08A065C3"/>
    <w:rsid w:val="08BE056E"/>
    <w:rsid w:val="08D82C8C"/>
    <w:rsid w:val="08F5447C"/>
    <w:rsid w:val="09073274"/>
    <w:rsid w:val="0934283F"/>
    <w:rsid w:val="09344812"/>
    <w:rsid w:val="09B641ED"/>
    <w:rsid w:val="09C71499"/>
    <w:rsid w:val="09F35573"/>
    <w:rsid w:val="0A0268C7"/>
    <w:rsid w:val="0A130D97"/>
    <w:rsid w:val="0A1F5DD0"/>
    <w:rsid w:val="0A2D6C02"/>
    <w:rsid w:val="0A474359"/>
    <w:rsid w:val="0A5E7804"/>
    <w:rsid w:val="0B0E4E77"/>
    <w:rsid w:val="0B3B1D99"/>
    <w:rsid w:val="0B4654EE"/>
    <w:rsid w:val="0B544617"/>
    <w:rsid w:val="0B58386A"/>
    <w:rsid w:val="0B6A0DBD"/>
    <w:rsid w:val="0B884DF6"/>
    <w:rsid w:val="0B9335CE"/>
    <w:rsid w:val="0BAA1A1E"/>
    <w:rsid w:val="0BD37986"/>
    <w:rsid w:val="0BE82EF8"/>
    <w:rsid w:val="0C0C7DD8"/>
    <w:rsid w:val="0C1E58CB"/>
    <w:rsid w:val="0C2572CB"/>
    <w:rsid w:val="0CC70962"/>
    <w:rsid w:val="0D272E56"/>
    <w:rsid w:val="0D491C0C"/>
    <w:rsid w:val="0D560600"/>
    <w:rsid w:val="0D6F1987"/>
    <w:rsid w:val="0D8B79ED"/>
    <w:rsid w:val="0DC27656"/>
    <w:rsid w:val="0DCB1D8E"/>
    <w:rsid w:val="0DD00B0A"/>
    <w:rsid w:val="0DE668E5"/>
    <w:rsid w:val="0DFB074C"/>
    <w:rsid w:val="0E576CBF"/>
    <w:rsid w:val="0E65008D"/>
    <w:rsid w:val="0E7C346E"/>
    <w:rsid w:val="0E9A68E0"/>
    <w:rsid w:val="0E9D737A"/>
    <w:rsid w:val="0EA80A03"/>
    <w:rsid w:val="0ECB04F6"/>
    <w:rsid w:val="0EF87EA0"/>
    <w:rsid w:val="0F342188"/>
    <w:rsid w:val="0F7200CA"/>
    <w:rsid w:val="0FA448A0"/>
    <w:rsid w:val="0FCC0A78"/>
    <w:rsid w:val="0FEA330A"/>
    <w:rsid w:val="0FEB0753"/>
    <w:rsid w:val="0FF9174C"/>
    <w:rsid w:val="0FFA1B6E"/>
    <w:rsid w:val="10197B20"/>
    <w:rsid w:val="101D4E36"/>
    <w:rsid w:val="10226F06"/>
    <w:rsid w:val="10245EAE"/>
    <w:rsid w:val="10354C54"/>
    <w:rsid w:val="107F35CA"/>
    <w:rsid w:val="10B54615"/>
    <w:rsid w:val="10B55F6A"/>
    <w:rsid w:val="10C05673"/>
    <w:rsid w:val="10E42D81"/>
    <w:rsid w:val="1115054E"/>
    <w:rsid w:val="11264C1E"/>
    <w:rsid w:val="11394033"/>
    <w:rsid w:val="11484F0D"/>
    <w:rsid w:val="1151241E"/>
    <w:rsid w:val="11AD0E44"/>
    <w:rsid w:val="11E20B85"/>
    <w:rsid w:val="11EA5EDF"/>
    <w:rsid w:val="121816AF"/>
    <w:rsid w:val="123F256A"/>
    <w:rsid w:val="125B7250"/>
    <w:rsid w:val="12985C29"/>
    <w:rsid w:val="129E04AE"/>
    <w:rsid w:val="136132A6"/>
    <w:rsid w:val="138270E2"/>
    <w:rsid w:val="138D767C"/>
    <w:rsid w:val="138F00A4"/>
    <w:rsid w:val="13905FC4"/>
    <w:rsid w:val="13C33C5C"/>
    <w:rsid w:val="13DD320A"/>
    <w:rsid w:val="13DF2885"/>
    <w:rsid w:val="13E62B3D"/>
    <w:rsid w:val="14052BBD"/>
    <w:rsid w:val="142F5B95"/>
    <w:rsid w:val="143C4AF8"/>
    <w:rsid w:val="14815DCF"/>
    <w:rsid w:val="149A4E7C"/>
    <w:rsid w:val="14B7389E"/>
    <w:rsid w:val="152364D0"/>
    <w:rsid w:val="15790C96"/>
    <w:rsid w:val="1594545C"/>
    <w:rsid w:val="15994B69"/>
    <w:rsid w:val="15AE0835"/>
    <w:rsid w:val="15B02188"/>
    <w:rsid w:val="15B95425"/>
    <w:rsid w:val="15C838E0"/>
    <w:rsid w:val="15EE1379"/>
    <w:rsid w:val="160C6CF2"/>
    <w:rsid w:val="16186B95"/>
    <w:rsid w:val="16317545"/>
    <w:rsid w:val="16861FF6"/>
    <w:rsid w:val="168816AB"/>
    <w:rsid w:val="16BA27F7"/>
    <w:rsid w:val="16CD4290"/>
    <w:rsid w:val="16EE718E"/>
    <w:rsid w:val="16F73B66"/>
    <w:rsid w:val="17020304"/>
    <w:rsid w:val="17157877"/>
    <w:rsid w:val="173858D4"/>
    <w:rsid w:val="175D46DB"/>
    <w:rsid w:val="179A1ADC"/>
    <w:rsid w:val="17AC12AB"/>
    <w:rsid w:val="17D217F6"/>
    <w:rsid w:val="1807188F"/>
    <w:rsid w:val="18221528"/>
    <w:rsid w:val="187121A5"/>
    <w:rsid w:val="188E3A9B"/>
    <w:rsid w:val="18A077AA"/>
    <w:rsid w:val="18DF70F3"/>
    <w:rsid w:val="18F710E8"/>
    <w:rsid w:val="19143D5C"/>
    <w:rsid w:val="19591EE2"/>
    <w:rsid w:val="195D3E96"/>
    <w:rsid w:val="1971055B"/>
    <w:rsid w:val="199B199B"/>
    <w:rsid w:val="1A126D21"/>
    <w:rsid w:val="1A520C64"/>
    <w:rsid w:val="1A526379"/>
    <w:rsid w:val="1AA816A3"/>
    <w:rsid w:val="1AF235BF"/>
    <w:rsid w:val="1AF45F5B"/>
    <w:rsid w:val="1AF973C5"/>
    <w:rsid w:val="1B155EDD"/>
    <w:rsid w:val="1B45661F"/>
    <w:rsid w:val="1B6D3D91"/>
    <w:rsid w:val="1B985DCA"/>
    <w:rsid w:val="1BA702CF"/>
    <w:rsid w:val="1BBA4B6B"/>
    <w:rsid w:val="1BDA45AC"/>
    <w:rsid w:val="1C017C61"/>
    <w:rsid w:val="1C0D5467"/>
    <w:rsid w:val="1C2E2B76"/>
    <w:rsid w:val="1C5C56D8"/>
    <w:rsid w:val="1C633191"/>
    <w:rsid w:val="1C8C7F62"/>
    <w:rsid w:val="1CB03FE0"/>
    <w:rsid w:val="1CCA02CE"/>
    <w:rsid w:val="1CE705B4"/>
    <w:rsid w:val="1D2974FC"/>
    <w:rsid w:val="1D646A43"/>
    <w:rsid w:val="1D7D22C1"/>
    <w:rsid w:val="1D8E79BA"/>
    <w:rsid w:val="1D912BBD"/>
    <w:rsid w:val="1D934394"/>
    <w:rsid w:val="1D961657"/>
    <w:rsid w:val="1DFD7001"/>
    <w:rsid w:val="1E0B2D0E"/>
    <w:rsid w:val="1E1C5B08"/>
    <w:rsid w:val="1E3834CF"/>
    <w:rsid w:val="1E8836AD"/>
    <w:rsid w:val="1ECC2295"/>
    <w:rsid w:val="1EE3106E"/>
    <w:rsid w:val="1EE76407"/>
    <w:rsid w:val="1EF41FB2"/>
    <w:rsid w:val="1F0A6CC9"/>
    <w:rsid w:val="1F146705"/>
    <w:rsid w:val="1F202B8A"/>
    <w:rsid w:val="1F315A0E"/>
    <w:rsid w:val="1F4F03F7"/>
    <w:rsid w:val="1F5E7A73"/>
    <w:rsid w:val="1F5F3D97"/>
    <w:rsid w:val="1F802DE9"/>
    <w:rsid w:val="1FA4226F"/>
    <w:rsid w:val="20270FBD"/>
    <w:rsid w:val="20297092"/>
    <w:rsid w:val="203B61F5"/>
    <w:rsid w:val="203F0385"/>
    <w:rsid w:val="2046546E"/>
    <w:rsid w:val="20477074"/>
    <w:rsid w:val="206526E9"/>
    <w:rsid w:val="2095196B"/>
    <w:rsid w:val="20CC2389"/>
    <w:rsid w:val="20DF5187"/>
    <w:rsid w:val="21263E86"/>
    <w:rsid w:val="21A33F25"/>
    <w:rsid w:val="21A90DC3"/>
    <w:rsid w:val="21BC4A9C"/>
    <w:rsid w:val="21C620EE"/>
    <w:rsid w:val="21DB6B01"/>
    <w:rsid w:val="21E60D5E"/>
    <w:rsid w:val="22257F5B"/>
    <w:rsid w:val="22485B82"/>
    <w:rsid w:val="22541B8E"/>
    <w:rsid w:val="225C78A9"/>
    <w:rsid w:val="2271280B"/>
    <w:rsid w:val="227E03C4"/>
    <w:rsid w:val="22A80331"/>
    <w:rsid w:val="22F71918"/>
    <w:rsid w:val="22FF3578"/>
    <w:rsid w:val="2342614E"/>
    <w:rsid w:val="23957E9C"/>
    <w:rsid w:val="239D5E33"/>
    <w:rsid w:val="23B97549"/>
    <w:rsid w:val="24242559"/>
    <w:rsid w:val="242D0225"/>
    <w:rsid w:val="24344751"/>
    <w:rsid w:val="24454CDA"/>
    <w:rsid w:val="2490145D"/>
    <w:rsid w:val="249150F7"/>
    <w:rsid w:val="25240BBD"/>
    <w:rsid w:val="253D3617"/>
    <w:rsid w:val="254B3C4A"/>
    <w:rsid w:val="257301CF"/>
    <w:rsid w:val="259C23CB"/>
    <w:rsid w:val="25CE7737"/>
    <w:rsid w:val="25EF318D"/>
    <w:rsid w:val="26295BDB"/>
    <w:rsid w:val="26457DF8"/>
    <w:rsid w:val="2650527E"/>
    <w:rsid w:val="265A2244"/>
    <w:rsid w:val="267C321C"/>
    <w:rsid w:val="26DB23A9"/>
    <w:rsid w:val="26E35826"/>
    <w:rsid w:val="270B39D6"/>
    <w:rsid w:val="270D3B41"/>
    <w:rsid w:val="273F59CD"/>
    <w:rsid w:val="27525786"/>
    <w:rsid w:val="275B2D9A"/>
    <w:rsid w:val="27BD16DD"/>
    <w:rsid w:val="27F25DB1"/>
    <w:rsid w:val="28123605"/>
    <w:rsid w:val="281719C4"/>
    <w:rsid w:val="281879C0"/>
    <w:rsid w:val="281D5CB9"/>
    <w:rsid w:val="2853192B"/>
    <w:rsid w:val="28801BD0"/>
    <w:rsid w:val="28894294"/>
    <w:rsid w:val="28D8738C"/>
    <w:rsid w:val="28DC1F69"/>
    <w:rsid w:val="29020159"/>
    <w:rsid w:val="2906528E"/>
    <w:rsid w:val="290A7E13"/>
    <w:rsid w:val="297E1FF8"/>
    <w:rsid w:val="297E4CAF"/>
    <w:rsid w:val="29B21EB1"/>
    <w:rsid w:val="29DA4EA9"/>
    <w:rsid w:val="2A2E3477"/>
    <w:rsid w:val="2A3D78A2"/>
    <w:rsid w:val="2A49365E"/>
    <w:rsid w:val="2AA77C5F"/>
    <w:rsid w:val="2AAE0F7D"/>
    <w:rsid w:val="2ACE3148"/>
    <w:rsid w:val="2ADF7DA1"/>
    <w:rsid w:val="2AEF50D8"/>
    <w:rsid w:val="2AF65BF1"/>
    <w:rsid w:val="2B0817D4"/>
    <w:rsid w:val="2B0A3F7D"/>
    <w:rsid w:val="2B1D1DDE"/>
    <w:rsid w:val="2B44759C"/>
    <w:rsid w:val="2B731906"/>
    <w:rsid w:val="2B8B1E47"/>
    <w:rsid w:val="2B8E7B42"/>
    <w:rsid w:val="2BBB3A63"/>
    <w:rsid w:val="2BBD40BB"/>
    <w:rsid w:val="2BC93D2A"/>
    <w:rsid w:val="2BE77FE8"/>
    <w:rsid w:val="2C634E42"/>
    <w:rsid w:val="2C9A6830"/>
    <w:rsid w:val="2D073424"/>
    <w:rsid w:val="2D311789"/>
    <w:rsid w:val="2D452915"/>
    <w:rsid w:val="2D694A77"/>
    <w:rsid w:val="2DD2531C"/>
    <w:rsid w:val="2E1819E5"/>
    <w:rsid w:val="2E5942C7"/>
    <w:rsid w:val="2E6269C4"/>
    <w:rsid w:val="2E835151"/>
    <w:rsid w:val="2E977E9A"/>
    <w:rsid w:val="2E9859E1"/>
    <w:rsid w:val="2EB467AD"/>
    <w:rsid w:val="2ECF7539"/>
    <w:rsid w:val="2EE25809"/>
    <w:rsid w:val="2EE3720D"/>
    <w:rsid w:val="2F145DC1"/>
    <w:rsid w:val="2F2820FC"/>
    <w:rsid w:val="2F414313"/>
    <w:rsid w:val="2F466741"/>
    <w:rsid w:val="2F603B60"/>
    <w:rsid w:val="2F624E99"/>
    <w:rsid w:val="2F9F4FA2"/>
    <w:rsid w:val="2FAD52FA"/>
    <w:rsid w:val="2FCE13D1"/>
    <w:rsid w:val="2FF40B8D"/>
    <w:rsid w:val="2FFC4E48"/>
    <w:rsid w:val="30167535"/>
    <w:rsid w:val="304622DA"/>
    <w:rsid w:val="305244E8"/>
    <w:rsid w:val="30757C2F"/>
    <w:rsid w:val="30AB519C"/>
    <w:rsid w:val="30D53BAB"/>
    <w:rsid w:val="30E81B43"/>
    <w:rsid w:val="31146551"/>
    <w:rsid w:val="312F441E"/>
    <w:rsid w:val="31374A2D"/>
    <w:rsid w:val="31520EF4"/>
    <w:rsid w:val="315D568C"/>
    <w:rsid w:val="317A2F86"/>
    <w:rsid w:val="31CF66BA"/>
    <w:rsid w:val="31DB53B1"/>
    <w:rsid w:val="31F46017"/>
    <w:rsid w:val="32107D86"/>
    <w:rsid w:val="321C637C"/>
    <w:rsid w:val="32431262"/>
    <w:rsid w:val="32454017"/>
    <w:rsid w:val="325A3F25"/>
    <w:rsid w:val="32653C1E"/>
    <w:rsid w:val="326D6C28"/>
    <w:rsid w:val="32E008CF"/>
    <w:rsid w:val="32EC1304"/>
    <w:rsid w:val="33493D46"/>
    <w:rsid w:val="33724FB7"/>
    <w:rsid w:val="339B2AB7"/>
    <w:rsid w:val="33A40188"/>
    <w:rsid w:val="33C06DA7"/>
    <w:rsid w:val="33D71680"/>
    <w:rsid w:val="33E25F19"/>
    <w:rsid w:val="33EA3D31"/>
    <w:rsid w:val="3402754A"/>
    <w:rsid w:val="34294419"/>
    <w:rsid w:val="343B1206"/>
    <w:rsid w:val="343F1B69"/>
    <w:rsid w:val="344B3892"/>
    <w:rsid w:val="34C07220"/>
    <w:rsid w:val="34FB1ED7"/>
    <w:rsid w:val="351653AA"/>
    <w:rsid w:val="35251D96"/>
    <w:rsid w:val="354275BC"/>
    <w:rsid w:val="35FD4D5F"/>
    <w:rsid w:val="360270C5"/>
    <w:rsid w:val="36417848"/>
    <w:rsid w:val="364918CC"/>
    <w:rsid w:val="3670724E"/>
    <w:rsid w:val="36963F9F"/>
    <w:rsid w:val="36A2426A"/>
    <w:rsid w:val="36D622B4"/>
    <w:rsid w:val="37171CB3"/>
    <w:rsid w:val="371C3E39"/>
    <w:rsid w:val="374841B0"/>
    <w:rsid w:val="374E7BAD"/>
    <w:rsid w:val="37631563"/>
    <w:rsid w:val="37980C84"/>
    <w:rsid w:val="37B1596E"/>
    <w:rsid w:val="37B67CD2"/>
    <w:rsid w:val="37FF2654"/>
    <w:rsid w:val="38010C2F"/>
    <w:rsid w:val="38116746"/>
    <w:rsid w:val="38273E9C"/>
    <w:rsid w:val="382F1B5E"/>
    <w:rsid w:val="383609D6"/>
    <w:rsid w:val="38421576"/>
    <w:rsid w:val="384F29EB"/>
    <w:rsid w:val="388F6044"/>
    <w:rsid w:val="389E6C43"/>
    <w:rsid w:val="38B541D5"/>
    <w:rsid w:val="38BC4739"/>
    <w:rsid w:val="38C34E8F"/>
    <w:rsid w:val="38E0795D"/>
    <w:rsid w:val="38EE155A"/>
    <w:rsid w:val="39006BB0"/>
    <w:rsid w:val="395D0031"/>
    <w:rsid w:val="397B30E4"/>
    <w:rsid w:val="39A706E1"/>
    <w:rsid w:val="39AD4990"/>
    <w:rsid w:val="39F01E26"/>
    <w:rsid w:val="3A393A2E"/>
    <w:rsid w:val="3A423964"/>
    <w:rsid w:val="3A445910"/>
    <w:rsid w:val="3A480FC7"/>
    <w:rsid w:val="3AAE2931"/>
    <w:rsid w:val="3ACF0B3D"/>
    <w:rsid w:val="3B131EB2"/>
    <w:rsid w:val="3B160B84"/>
    <w:rsid w:val="3B2841AD"/>
    <w:rsid w:val="3B3444DD"/>
    <w:rsid w:val="3B6312E8"/>
    <w:rsid w:val="3B753507"/>
    <w:rsid w:val="3B8F4DC6"/>
    <w:rsid w:val="3B991A94"/>
    <w:rsid w:val="3BB53303"/>
    <w:rsid w:val="3C694799"/>
    <w:rsid w:val="3C862210"/>
    <w:rsid w:val="3CAF731F"/>
    <w:rsid w:val="3CB96F2E"/>
    <w:rsid w:val="3CDA64F1"/>
    <w:rsid w:val="3CF23685"/>
    <w:rsid w:val="3CF87842"/>
    <w:rsid w:val="3D21542E"/>
    <w:rsid w:val="3DA8125F"/>
    <w:rsid w:val="3DDA169B"/>
    <w:rsid w:val="3E045AE2"/>
    <w:rsid w:val="3E155356"/>
    <w:rsid w:val="3E2164A9"/>
    <w:rsid w:val="3E842980"/>
    <w:rsid w:val="3EBE6E4A"/>
    <w:rsid w:val="3ECC07A4"/>
    <w:rsid w:val="3F4274A3"/>
    <w:rsid w:val="3F6561A1"/>
    <w:rsid w:val="3F7726DC"/>
    <w:rsid w:val="3F857948"/>
    <w:rsid w:val="3FA51245"/>
    <w:rsid w:val="3FAB6137"/>
    <w:rsid w:val="3FDB066C"/>
    <w:rsid w:val="3FE965CB"/>
    <w:rsid w:val="3FFE3E47"/>
    <w:rsid w:val="4001638B"/>
    <w:rsid w:val="40181D19"/>
    <w:rsid w:val="4071613B"/>
    <w:rsid w:val="40A57647"/>
    <w:rsid w:val="40B3496B"/>
    <w:rsid w:val="410B71F6"/>
    <w:rsid w:val="411340A7"/>
    <w:rsid w:val="412918B5"/>
    <w:rsid w:val="412B61E7"/>
    <w:rsid w:val="414E71DA"/>
    <w:rsid w:val="41515D96"/>
    <w:rsid w:val="41646774"/>
    <w:rsid w:val="417E7959"/>
    <w:rsid w:val="41A55399"/>
    <w:rsid w:val="41E94530"/>
    <w:rsid w:val="41F536BC"/>
    <w:rsid w:val="42075769"/>
    <w:rsid w:val="42156BFD"/>
    <w:rsid w:val="421B7BE4"/>
    <w:rsid w:val="426D53C1"/>
    <w:rsid w:val="42BE11CD"/>
    <w:rsid w:val="42BE15A8"/>
    <w:rsid w:val="42CA6FE0"/>
    <w:rsid w:val="42DA0835"/>
    <w:rsid w:val="42DE61A0"/>
    <w:rsid w:val="430307DB"/>
    <w:rsid w:val="4336651D"/>
    <w:rsid w:val="43713C1A"/>
    <w:rsid w:val="43BD5817"/>
    <w:rsid w:val="43C01562"/>
    <w:rsid w:val="43C541D2"/>
    <w:rsid w:val="43DE282E"/>
    <w:rsid w:val="441E629F"/>
    <w:rsid w:val="44277B4C"/>
    <w:rsid w:val="442B5AE7"/>
    <w:rsid w:val="4456196B"/>
    <w:rsid w:val="446B15BB"/>
    <w:rsid w:val="44CE4F73"/>
    <w:rsid w:val="44D85080"/>
    <w:rsid w:val="44DC7C29"/>
    <w:rsid w:val="44DF6D9C"/>
    <w:rsid w:val="450C7A35"/>
    <w:rsid w:val="451C57F3"/>
    <w:rsid w:val="4551590C"/>
    <w:rsid w:val="45804C9E"/>
    <w:rsid w:val="4594598B"/>
    <w:rsid w:val="45A35BE1"/>
    <w:rsid w:val="463A7A0F"/>
    <w:rsid w:val="46623CEE"/>
    <w:rsid w:val="46802951"/>
    <w:rsid w:val="469D0882"/>
    <w:rsid w:val="46AC369B"/>
    <w:rsid w:val="46B162B0"/>
    <w:rsid w:val="46D12F31"/>
    <w:rsid w:val="46D605C8"/>
    <w:rsid w:val="46D63D94"/>
    <w:rsid w:val="46E16823"/>
    <w:rsid w:val="46F546B1"/>
    <w:rsid w:val="4717357A"/>
    <w:rsid w:val="47213261"/>
    <w:rsid w:val="47686B76"/>
    <w:rsid w:val="4791644C"/>
    <w:rsid w:val="47CB642C"/>
    <w:rsid w:val="47F766F1"/>
    <w:rsid w:val="481268EF"/>
    <w:rsid w:val="48213E8F"/>
    <w:rsid w:val="484266EE"/>
    <w:rsid w:val="4850065F"/>
    <w:rsid w:val="488D2B66"/>
    <w:rsid w:val="48BB5238"/>
    <w:rsid w:val="48BF0F83"/>
    <w:rsid w:val="48C57F8C"/>
    <w:rsid w:val="48DF3C37"/>
    <w:rsid w:val="490655D9"/>
    <w:rsid w:val="491B32EA"/>
    <w:rsid w:val="493F2652"/>
    <w:rsid w:val="494900BD"/>
    <w:rsid w:val="49C16E5B"/>
    <w:rsid w:val="49FD4A05"/>
    <w:rsid w:val="49FE010C"/>
    <w:rsid w:val="4A260F55"/>
    <w:rsid w:val="4A452526"/>
    <w:rsid w:val="4A542B23"/>
    <w:rsid w:val="4A817A21"/>
    <w:rsid w:val="4AEA38CB"/>
    <w:rsid w:val="4B0571C1"/>
    <w:rsid w:val="4B0B0CDD"/>
    <w:rsid w:val="4B1A504D"/>
    <w:rsid w:val="4B280DD7"/>
    <w:rsid w:val="4B6E1FC8"/>
    <w:rsid w:val="4B870B92"/>
    <w:rsid w:val="4B8B44A2"/>
    <w:rsid w:val="4BB52C39"/>
    <w:rsid w:val="4BC43FE2"/>
    <w:rsid w:val="4BCE7DFF"/>
    <w:rsid w:val="4BD16F67"/>
    <w:rsid w:val="4BE76CC6"/>
    <w:rsid w:val="4BF75C73"/>
    <w:rsid w:val="4BFF7E8A"/>
    <w:rsid w:val="4C1A5F8A"/>
    <w:rsid w:val="4C2031AA"/>
    <w:rsid w:val="4C2913EF"/>
    <w:rsid w:val="4C2B2102"/>
    <w:rsid w:val="4C311C52"/>
    <w:rsid w:val="4C425920"/>
    <w:rsid w:val="4CDD2B7B"/>
    <w:rsid w:val="4D003899"/>
    <w:rsid w:val="4D54595B"/>
    <w:rsid w:val="4D5A4517"/>
    <w:rsid w:val="4D9060F7"/>
    <w:rsid w:val="4D9145B7"/>
    <w:rsid w:val="4DA2508A"/>
    <w:rsid w:val="4DA97970"/>
    <w:rsid w:val="4DF341EB"/>
    <w:rsid w:val="4E072A7D"/>
    <w:rsid w:val="4E242F79"/>
    <w:rsid w:val="4E584EE6"/>
    <w:rsid w:val="4E7A1554"/>
    <w:rsid w:val="4EAE44F1"/>
    <w:rsid w:val="4ED12A40"/>
    <w:rsid w:val="4F11005F"/>
    <w:rsid w:val="4F3847AC"/>
    <w:rsid w:val="4F3877A3"/>
    <w:rsid w:val="4F5D2BB8"/>
    <w:rsid w:val="4F846028"/>
    <w:rsid w:val="4FF910A8"/>
    <w:rsid w:val="5017599A"/>
    <w:rsid w:val="50504C0B"/>
    <w:rsid w:val="50623593"/>
    <w:rsid w:val="50700DB5"/>
    <w:rsid w:val="50815E43"/>
    <w:rsid w:val="509B7294"/>
    <w:rsid w:val="50C13EA3"/>
    <w:rsid w:val="50C81065"/>
    <w:rsid w:val="50E82B19"/>
    <w:rsid w:val="50F83914"/>
    <w:rsid w:val="5189212E"/>
    <w:rsid w:val="519C2678"/>
    <w:rsid w:val="51AC5C0A"/>
    <w:rsid w:val="51B715BD"/>
    <w:rsid w:val="51C32E86"/>
    <w:rsid w:val="51CC56D3"/>
    <w:rsid w:val="51D10CFE"/>
    <w:rsid w:val="51E27A91"/>
    <w:rsid w:val="5226596E"/>
    <w:rsid w:val="523332DE"/>
    <w:rsid w:val="5235073B"/>
    <w:rsid w:val="524564C2"/>
    <w:rsid w:val="527C45BA"/>
    <w:rsid w:val="5283543A"/>
    <w:rsid w:val="5294220E"/>
    <w:rsid w:val="52A14193"/>
    <w:rsid w:val="52B86B70"/>
    <w:rsid w:val="52C80D92"/>
    <w:rsid w:val="52C92C51"/>
    <w:rsid w:val="52D55B87"/>
    <w:rsid w:val="52F47429"/>
    <w:rsid w:val="52F65EE9"/>
    <w:rsid w:val="530A3890"/>
    <w:rsid w:val="53703609"/>
    <w:rsid w:val="53797860"/>
    <w:rsid w:val="537A08C9"/>
    <w:rsid w:val="53830A1F"/>
    <w:rsid w:val="53CB0D83"/>
    <w:rsid w:val="53D02841"/>
    <w:rsid w:val="545E350F"/>
    <w:rsid w:val="546179F4"/>
    <w:rsid w:val="546A2270"/>
    <w:rsid w:val="547805EC"/>
    <w:rsid w:val="54B06063"/>
    <w:rsid w:val="54BE323E"/>
    <w:rsid w:val="54E80ECF"/>
    <w:rsid w:val="553B3238"/>
    <w:rsid w:val="553D06E5"/>
    <w:rsid w:val="555E6AE5"/>
    <w:rsid w:val="555F75B0"/>
    <w:rsid w:val="55897C89"/>
    <w:rsid w:val="55E464CD"/>
    <w:rsid w:val="56027272"/>
    <w:rsid w:val="56074D13"/>
    <w:rsid w:val="564316CF"/>
    <w:rsid w:val="56444DC6"/>
    <w:rsid w:val="56C05E50"/>
    <w:rsid w:val="56D52FD1"/>
    <w:rsid w:val="56DC7B42"/>
    <w:rsid w:val="56DF5E0C"/>
    <w:rsid w:val="56F6720A"/>
    <w:rsid w:val="570109B9"/>
    <w:rsid w:val="570653E6"/>
    <w:rsid w:val="57200A25"/>
    <w:rsid w:val="572D41B9"/>
    <w:rsid w:val="573917BB"/>
    <w:rsid w:val="57691893"/>
    <w:rsid w:val="577456CD"/>
    <w:rsid w:val="577B446D"/>
    <w:rsid w:val="57870827"/>
    <w:rsid w:val="5787346A"/>
    <w:rsid w:val="578A040B"/>
    <w:rsid w:val="57A02B02"/>
    <w:rsid w:val="57B1371E"/>
    <w:rsid w:val="57C252BA"/>
    <w:rsid w:val="57D51FDC"/>
    <w:rsid w:val="5815647D"/>
    <w:rsid w:val="581E312A"/>
    <w:rsid w:val="58226743"/>
    <w:rsid w:val="58595F1A"/>
    <w:rsid w:val="586D1737"/>
    <w:rsid w:val="587E1E6E"/>
    <w:rsid w:val="58CA2864"/>
    <w:rsid w:val="58D219E7"/>
    <w:rsid w:val="58D6117E"/>
    <w:rsid w:val="58DF4170"/>
    <w:rsid w:val="59130C56"/>
    <w:rsid w:val="591C7D2C"/>
    <w:rsid w:val="59700B48"/>
    <w:rsid w:val="598565BF"/>
    <w:rsid w:val="59A510DB"/>
    <w:rsid w:val="5A276FD9"/>
    <w:rsid w:val="5A6E2D70"/>
    <w:rsid w:val="5A872FDE"/>
    <w:rsid w:val="5AA00441"/>
    <w:rsid w:val="5AA02A72"/>
    <w:rsid w:val="5AE57CD4"/>
    <w:rsid w:val="5B0D6CA3"/>
    <w:rsid w:val="5B182775"/>
    <w:rsid w:val="5B4417B2"/>
    <w:rsid w:val="5B773EB0"/>
    <w:rsid w:val="5B9A4E93"/>
    <w:rsid w:val="5BAC7CCA"/>
    <w:rsid w:val="5BF03DA2"/>
    <w:rsid w:val="5BF1590D"/>
    <w:rsid w:val="5BFA5B66"/>
    <w:rsid w:val="5C340F27"/>
    <w:rsid w:val="5C846A45"/>
    <w:rsid w:val="5C916753"/>
    <w:rsid w:val="5CD72A9D"/>
    <w:rsid w:val="5CDF2103"/>
    <w:rsid w:val="5CE00653"/>
    <w:rsid w:val="5CEC68CB"/>
    <w:rsid w:val="5CEF7DB9"/>
    <w:rsid w:val="5CF1208B"/>
    <w:rsid w:val="5D5208DE"/>
    <w:rsid w:val="5D6E6A3C"/>
    <w:rsid w:val="5D8B7FC8"/>
    <w:rsid w:val="5DD639A5"/>
    <w:rsid w:val="5DE64E00"/>
    <w:rsid w:val="5DE87DE4"/>
    <w:rsid w:val="5DEA6E13"/>
    <w:rsid w:val="5DED03FB"/>
    <w:rsid w:val="5DFA5A9B"/>
    <w:rsid w:val="5E395019"/>
    <w:rsid w:val="5E5D5B51"/>
    <w:rsid w:val="5E5F3BD5"/>
    <w:rsid w:val="5E647B52"/>
    <w:rsid w:val="5E8D5CBA"/>
    <w:rsid w:val="5E9A7A66"/>
    <w:rsid w:val="5EE054E9"/>
    <w:rsid w:val="5EEC6E2A"/>
    <w:rsid w:val="5F0C1EFB"/>
    <w:rsid w:val="5F185270"/>
    <w:rsid w:val="5F1D052F"/>
    <w:rsid w:val="5F2546B1"/>
    <w:rsid w:val="5F2C5D57"/>
    <w:rsid w:val="5F4F4E1C"/>
    <w:rsid w:val="5F57364C"/>
    <w:rsid w:val="5F881C77"/>
    <w:rsid w:val="5F890F3B"/>
    <w:rsid w:val="5FAF1748"/>
    <w:rsid w:val="600A5F6E"/>
    <w:rsid w:val="601B76FE"/>
    <w:rsid w:val="60226725"/>
    <w:rsid w:val="60352447"/>
    <w:rsid w:val="608F7035"/>
    <w:rsid w:val="609A79E9"/>
    <w:rsid w:val="60B15F0F"/>
    <w:rsid w:val="60B2509F"/>
    <w:rsid w:val="60EB6568"/>
    <w:rsid w:val="60F3364E"/>
    <w:rsid w:val="61175C37"/>
    <w:rsid w:val="61760684"/>
    <w:rsid w:val="61B34299"/>
    <w:rsid w:val="61D64882"/>
    <w:rsid w:val="61FE3435"/>
    <w:rsid w:val="620E5E9C"/>
    <w:rsid w:val="62683118"/>
    <w:rsid w:val="627E55B4"/>
    <w:rsid w:val="62832642"/>
    <w:rsid w:val="62AD57A1"/>
    <w:rsid w:val="62D01A6F"/>
    <w:rsid w:val="62EC0BD8"/>
    <w:rsid w:val="6323430F"/>
    <w:rsid w:val="632407B5"/>
    <w:rsid w:val="63363C95"/>
    <w:rsid w:val="634F6A66"/>
    <w:rsid w:val="636F05DC"/>
    <w:rsid w:val="636F6312"/>
    <w:rsid w:val="638328CC"/>
    <w:rsid w:val="63A6087D"/>
    <w:rsid w:val="63B63975"/>
    <w:rsid w:val="64201F2E"/>
    <w:rsid w:val="642512B5"/>
    <w:rsid w:val="64814FDA"/>
    <w:rsid w:val="6493716F"/>
    <w:rsid w:val="64B4265F"/>
    <w:rsid w:val="64BC461B"/>
    <w:rsid w:val="64E02F2C"/>
    <w:rsid w:val="64FE2EDD"/>
    <w:rsid w:val="654914DC"/>
    <w:rsid w:val="654A3E01"/>
    <w:rsid w:val="65622F6B"/>
    <w:rsid w:val="6565098C"/>
    <w:rsid w:val="65800DEE"/>
    <w:rsid w:val="65844176"/>
    <w:rsid w:val="65950821"/>
    <w:rsid w:val="65D713AB"/>
    <w:rsid w:val="66004DA7"/>
    <w:rsid w:val="66145217"/>
    <w:rsid w:val="66211113"/>
    <w:rsid w:val="66437E26"/>
    <w:rsid w:val="66495753"/>
    <w:rsid w:val="664A5B05"/>
    <w:rsid w:val="669545B4"/>
    <w:rsid w:val="66982114"/>
    <w:rsid w:val="66AD5730"/>
    <w:rsid w:val="66B95FCF"/>
    <w:rsid w:val="66CE1336"/>
    <w:rsid w:val="66D0475B"/>
    <w:rsid w:val="66D87D0B"/>
    <w:rsid w:val="66E3654E"/>
    <w:rsid w:val="66E9371E"/>
    <w:rsid w:val="671C05A1"/>
    <w:rsid w:val="674C3739"/>
    <w:rsid w:val="67816339"/>
    <w:rsid w:val="679E49BD"/>
    <w:rsid w:val="67AB2F21"/>
    <w:rsid w:val="67CD64EF"/>
    <w:rsid w:val="67D34E99"/>
    <w:rsid w:val="67F36A5E"/>
    <w:rsid w:val="680B5438"/>
    <w:rsid w:val="68253CDF"/>
    <w:rsid w:val="6887488B"/>
    <w:rsid w:val="68BC27D8"/>
    <w:rsid w:val="68CB5E4E"/>
    <w:rsid w:val="69820BF4"/>
    <w:rsid w:val="6982255C"/>
    <w:rsid w:val="699E63AA"/>
    <w:rsid w:val="69B77789"/>
    <w:rsid w:val="6A2E10CB"/>
    <w:rsid w:val="6A6F0980"/>
    <w:rsid w:val="6A842A14"/>
    <w:rsid w:val="6A8721FC"/>
    <w:rsid w:val="6A9D3EDC"/>
    <w:rsid w:val="6AAF674D"/>
    <w:rsid w:val="6AB625D9"/>
    <w:rsid w:val="6ABB7A37"/>
    <w:rsid w:val="6AF4685F"/>
    <w:rsid w:val="6AF72384"/>
    <w:rsid w:val="6AFB237D"/>
    <w:rsid w:val="6B4B79F5"/>
    <w:rsid w:val="6B55036D"/>
    <w:rsid w:val="6B59571F"/>
    <w:rsid w:val="6B6C0F00"/>
    <w:rsid w:val="6B9C0AE1"/>
    <w:rsid w:val="6BE42B0D"/>
    <w:rsid w:val="6C4A7F04"/>
    <w:rsid w:val="6C6304A9"/>
    <w:rsid w:val="6C71102F"/>
    <w:rsid w:val="6C7309BE"/>
    <w:rsid w:val="6C7C47B7"/>
    <w:rsid w:val="6CA3025D"/>
    <w:rsid w:val="6CAB37D0"/>
    <w:rsid w:val="6CD0683D"/>
    <w:rsid w:val="6CF3094C"/>
    <w:rsid w:val="6D086C10"/>
    <w:rsid w:val="6D1D1D9B"/>
    <w:rsid w:val="6D464ADC"/>
    <w:rsid w:val="6D491AB4"/>
    <w:rsid w:val="6D510CBC"/>
    <w:rsid w:val="6D6269BA"/>
    <w:rsid w:val="6D930311"/>
    <w:rsid w:val="6DC32A24"/>
    <w:rsid w:val="6DF40E20"/>
    <w:rsid w:val="6E452687"/>
    <w:rsid w:val="6E5D134F"/>
    <w:rsid w:val="6E7B4141"/>
    <w:rsid w:val="6EF80103"/>
    <w:rsid w:val="6F3B2938"/>
    <w:rsid w:val="6F8B577B"/>
    <w:rsid w:val="6FCB27A8"/>
    <w:rsid w:val="6FF97CCC"/>
    <w:rsid w:val="700639A0"/>
    <w:rsid w:val="70111815"/>
    <w:rsid w:val="706933C4"/>
    <w:rsid w:val="709B2909"/>
    <w:rsid w:val="70AE393D"/>
    <w:rsid w:val="70D3362E"/>
    <w:rsid w:val="70D47BAC"/>
    <w:rsid w:val="70F334BF"/>
    <w:rsid w:val="7109493C"/>
    <w:rsid w:val="71207059"/>
    <w:rsid w:val="715800DE"/>
    <w:rsid w:val="71782C1F"/>
    <w:rsid w:val="71AF60B1"/>
    <w:rsid w:val="71B364C0"/>
    <w:rsid w:val="72326F46"/>
    <w:rsid w:val="72331ECB"/>
    <w:rsid w:val="723403E8"/>
    <w:rsid w:val="729D3834"/>
    <w:rsid w:val="72AA32E1"/>
    <w:rsid w:val="72B4333B"/>
    <w:rsid w:val="72C512AA"/>
    <w:rsid w:val="72D20C36"/>
    <w:rsid w:val="73462138"/>
    <w:rsid w:val="735A657F"/>
    <w:rsid w:val="73876771"/>
    <w:rsid w:val="73A6496A"/>
    <w:rsid w:val="73A95BAA"/>
    <w:rsid w:val="73BC15EF"/>
    <w:rsid w:val="73E526FE"/>
    <w:rsid w:val="74170A63"/>
    <w:rsid w:val="742265FC"/>
    <w:rsid w:val="742716F7"/>
    <w:rsid w:val="74331BAE"/>
    <w:rsid w:val="745F400D"/>
    <w:rsid w:val="74A10D7B"/>
    <w:rsid w:val="74B550CC"/>
    <w:rsid w:val="74BA1C23"/>
    <w:rsid w:val="74C15FAE"/>
    <w:rsid w:val="74CE0BCF"/>
    <w:rsid w:val="74DA00BE"/>
    <w:rsid w:val="74F64262"/>
    <w:rsid w:val="74FB0A2C"/>
    <w:rsid w:val="750C1910"/>
    <w:rsid w:val="750E0033"/>
    <w:rsid w:val="751818EA"/>
    <w:rsid w:val="75405F64"/>
    <w:rsid w:val="759A3442"/>
    <w:rsid w:val="75B66424"/>
    <w:rsid w:val="75DF1446"/>
    <w:rsid w:val="75E85533"/>
    <w:rsid w:val="76155627"/>
    <w:rsid w:val="7616068B"/>
    <w:rsid w:val="7659214B"/>
    <w:rsid w:val="76706F52"/>
    <w:rsid w:val="76854A9E"/>
    <w:rsid w:val="76BB7A52"/>
    <w:rsid w:val="770B41A5"/>
    <w:rsid w:val="77114640"/>
    <w:rsid w:val="771A6053"/>
    <w:rsid w:val="77304D94"/>
    <w:rsid w:val="777D2924"/>
    <w:rsid w:val="777E7FF3"/>
    <w:rsid w:val="778E1E98"/>
    <w:rsid w:val="77936536"/>
    <w:rsid w:val="779D26D5"/>
    <w:rsid w:val="77A06317"/>
    <w:rsid w:val="77B5517C"/>
    <w:rsid w:val="77C32290"/>
    <w:rsid w:val="77FA61A7"/>
    <w:rsid w:val="78274195"/>
    <w:rsid w:val="782C1F44"/>
    <w:rsid w:val="783C1A15"/>
    <w:rsid w:val="786227BA"/>
    <w:rsid w:val="788635FE"/>
    <w:rsid w:val="78B65A77"/>
    <w:rsid w:val="78C83019"/>
    <w:rsid w:val="78FF05CF"/>
    <w:rsid w:val="790C03FA"/>
    <w:rsid w:val="791B54B2"/>
    <w:rsid w:val="792A5EEC"/>
    <w:rsid w:val="793A49EC"/>
    <w:rsid w:val="79421B76"/>
    <w:rsid w:val="79642FD6"/>
    <w:rsid w:val="79A97C93"/>
    <w:rsid w:val="79BD656A"/>
    <w:rsid w:val="79D424B5"/>
    <w:rsid w:val="79E11997"/>
    <w:rsid w:val="79FC14D2"/>
    <w:rsid w:val="7A047D2E"/>
    <w:rsid w:val="7A2E46EF"/>
    <w:rsid w:val="7A410F49"/>
    <w:rsid w:val="7A4F332F"/>
    <w:rsid w:val="7A600C5C"/>
    <w:rsid w:val="7A6312EF"/>
    <w:rsid w:val="7A694799"/>
    <w:rsid w:val="7A8B215B"/>
    <w:rsid w:val="7AB134B6"/>
    <w:rsid w:val="7AE156E9"/>
    <w:rsid w:val="7B987BE6"/>
    <w:rsid w:val="7BCB646C"/>
    <w:rsid w:val="7BD646E8"/>
    <w:rsid w:val="7BEB3964"/>
    <w:rsid w:val="7C384362"/>
    <w:rsid w:val="7C662B90"/>
    <w:rsid w:val="7C6C09D1"/>
    <w:rsid w:val="7C765821"/>
    <w:rsid w:val="7C7A570E"/>
    <w:rsid w:val="7CB34BB3"/>
    <w:rsid w:val="7CD97EC8"/>
    <w:rsid w:val="7D24329E"/>
    <w:rsid w:val="7D2C3E9F"/>
    <w:rsid w:val="7D3B229F"/>
    <w:rsid w:val="7D412BB3"/>
    <w:rsid w:val="7D4D7F80"/>
    <w:rsid w:val="7D617400"/>
    <w:rsid w:val="7D6945F0"/>
    <w:rsid w:val="7D6E2D11"/>
    <w:rsid w:val="7D94515C"/>
    <w:rsid w:val="7DA7354C"/>
    <w:rsid w:val="7DBF5F80"/>
    <w:rsid w:val="7DE67DD6"/>
    <w:rsid w:val="7EA83244"/>
    <w:rsid w:val="7ED25DBE"/>
    <w:rsid w:val="7EDB6F62"/>
    <w:rsid w:val="7EF47C47"/>
    <w:rsid w:val="7EFFA521"/>
    <w:rsid w:val="7F0627E5"/>
    <w:rsid w:val="7F153E37"/>
    <w:rsid w:val="7F1B4DE0"/>
    <w:rsid w:val="7F5A7231"/>
    <w:rsid w:val="7F670748"/>
    <w:rsid w:val="7F840052"/>
    <w:rsid w:val="7FAB42AD"/>
    <w:rsid w:val="7FB33178"/>
    <w:rsid w:val="7FC5468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FollowedHyperlink"/>
    <w:basedOn w:val="13"/>
    <w:qFormat/>
    <w:uiPriority w:val="0"/>
    <w:rPr>
      <w:color w:val="800080"/>
      <w:u w:val="single"/>
    </w:rPr>
  </w:style>
  <w:style w:type="character" w:styleId="15">
    <w:name w:val="Hyperlink"/>
    <w:basedOn w:val="13"/>
    <w:qFormat/>
    <w:uiPriority w:val="0"/>
    <w:rPr>
      <w:color w:val="0000FF"/>
      <w:u w:val="single"/>
    </w:rPr>
  </w:style>
  <w:style w:type="paragraph" w:customStyle="1" w:styleId="16">
    <w:name w:val="Table Paragraph"/>
    <w:basedOn w:val="1"/>
    <w:qFormat/>
    <w:uiPriority w:val="1"/>
    <w:rPr>
      <w:rFonts w:ascii="宋体" w:hAnsi="宋体" w:eastAsia="宋体" w:cs="宋体"/>
      <w:lang w:val="zh-CN" w:eastAsia="zh-CN" w:bidi="zh-CN"/>
    </w:rPr>
  </w:style>
  <w:style w:type="paragraph" w:styleId="17">
    <w:name w:val="List Paragraph"/>
    <w:basedOn w:val="1"/>
    <w:qFormat/>
    <w:uiPriority w:val="99"/>
    <w:pPr>
      <w:ind w:firstLine="420" w:firstLine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character" w:customStyle="1" w:styleId="20">
    <w:name w:val="font11"/>
    <w:basedOn w:val="13"/>
    <w:qFormat/>
    <w:uiPriority w:val="0"/>
    <w:rPr>
      <w:rFonts w:hint="eastAsia" w:ascii="仿宋_GB2312" w:eastAsia="仿宋_GB2312" w:cs="仿宋_GB2312"/>
      <w:color w:val="3D3D3D"/>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0</Words>
  <Characters>0</Characters>
  <Lines>0</Lines>
  <Paragraphs>0</Paragraphs>
  <TotalTime>2</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LIKE</cp:lastModifiedBy>
  <dcterms:modified xsi:type="dcterms:W3CDTF">2022-03-03T09:14:29Z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706F2F7BFEAC4C30939E21034E55B251</vt:lpwstr>
  </property>
</Properties>
</file>